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83" w:rsidRPr="00880A2D" w:rsidRDefault="00522CC2" w:rsidP="009F7383">
      <w:pPr>
        <w:ind w:leftChars="200" w:left="396"/>
        <w:rPr>
          <w:rFonts w:hAnsi="ＭＳ 明朝"/>
          <w:szCs w:val="21"/>
        </w:rPr>
      </w:pPr>
      <w:r>
        <w:rPr>
          <w:rFonts w:hAnsi="ＭＳ 明朝"/>
          <w:noProof/>
          <w:szCs w:val="21"/>
        </w:rPr>
        <w:pict>
          <v:shapetype id="_x0000_t202" coordsize="21600,21600" o:spt="202" path="m,l,21600r21600,l21600,xe">
            <v:stroke joinstyle="miter"/>
            <v:path gradientshapeok="t" o:connecttype="rect"/>
          </v:shapetype>
          <v:shape id="_x0000_s3744" type="#_x0000_t202" style="position:absolute;left:0;text-align:left;margin-left:207.65pt;margin-top:-52.9pt;width:66.7pt;height:25.65pt;z-index:251683840" filled="f" stroked="f" strokecolor="black [3213]" strokeweight="2.25pt">
            <v:textbox inset="5.85pt,.7pt,5.85pt,.7pt">
              <w:txbxContent>
                <w:p w:rsidR="006C1B75" w:rsidRDefault="006C1B75">
                  <w:r>
                    <w:rPr>
                      <w:rFonts w:hint="eastAsia"/>
                    </w:rPr>
                    <w:t>【</w:t>
                  </w:r>
                  <w:r>
                    <w:t>変更後】</w:t>
                  </w:r>
                </w:p>
              </w:txbxContent>
            </v:textbox>
          </v:shape>
        </w:pict>
      </w:r>
      <w:r w:rsidR="00ED392F" w:rsidRPr="0004108A">
        <w:rPr>
          <w:rFonts w:hAnsi="ＭＳ 明朝" w:hint="eastAsia"/>
          <w:szCs w:val="21"/>
        </w:rPr>
        <w:t>た特定口座で管</w:t>
      </w:r>
      <w:r w:rsidR="00ED392F" w:rsidRPr="00880A2D">
        <w:rPr>
          <w:rFonts w:hAnsi="ＭＳ 明朝" w:hint="eastAsia"/>
          <w:szCs w:val="21"/>
        </w:rPr>
        <w:t>理されていた</w:t>
      </w:r>
      <w:r w:rsidR="00ED392F" w:rsidRPr="00880A2D">
        <w:rPr>
          <w:rFonts w:hAnsi="ＭＳ 明朝" w:hint="eastAsia"/>
        </w:rPr>
        <w:t>上場株式等</w:t>
      </w:r>
      <w:r w:rsidR="00ED392F" w:rsidRPr="00880A2D">
        <w:rPr>
          <w:rFonts w:hAnsi="ＭＳ 明朝" w:hint="eastAsia"/>
          <w:szCs w:val="21"/>
        </w:rPr>
        <w:t>もしくは被相続人等が当組合に開設してい</w:t>
      </w:r>
      <w:r w:rsidR="009F7383" w:rsidRPr="00880A2D">
        <w:rPr>
          <w:rFonts w:hAnsi="ＭＳ 明朝" w:hint="eastAsia"/>
          <w:szCs w:val="21"/>
        </w:rPr>
        <w:t>た法第</w:t>
      </w:r>
      <w:r w:rsidR="009F7383" w:rsidRPr="00880A2D">
        <w:rPr>
          <w:rFonts w:ascii="ＭＳ 明朝" w:hAnsi="ＭＳ 明朝" w:hint="eastAsia"/>
          <w:szCs w:val="21"/>
        </w:rPr>
        <w:t>37条の14第</w:t>
      </w:r>
      <w:r w:rsidR="009F7383" w:rsidRPr="00880A2D">
        <w:rPr>
          <w:rFonts w:hAnsi="ＭＳ 明朝" w:hint="eastAsia"/>
          <w:szCs w:val="21"/>
        </w:rPr>
        <w:t>５項第１号に定める非課税口座（以下「非課税口座」といいます。）で管理されていた株式投資信託、または被相続人等が当組合に開設していた特定口座以外の口座にかかる振替口座簿に記載もしくは記録または保管の委託がされていた</w:t>
      </w:r>
      <w:r w:rsidR="009F7383" w:rsidRPr="00880A2D">
        <w:rPr>
          <w:rFonts w:hAnsi="ＭＳ 明朝" w:hint="eastAsia"/>
        </w:rPr>
        <w:t>上場株式等</w:t>
      </w:r>
      <w:r w:rsidR="009F7383" w:rsidRPr="00880A2D">
        <w:rPr>
          <w:rFonts w:hAnsi="ＭＳ 明朝" w:hint="eastAsia"/>
          <w:szCs w:val="21"/>
        </w:rPr>
        <w:t>で、引き続きこれらの口座にかかる振替口座簿に</w:t>
      </w:r>
      <w:r w:rsidR="009F7383" w:rsidRPr="00880A2D">
        <w:rPr>
          <w:rFonts w:hint="eastAsia"/>
        </w:rPr>
        <w:t>記載</w:t>
      </w:r>
      <w:r w:rsidR="009F7383" w:rsidRPr="00880A2D">
        <w:rPr>
          <w:rFonts w:hAnsi="ＭＳ 明朝" w:hint="eastAsia"/>
          <w:szCs w:val="21"/>
        </w:rPr>
        <w:t>もしくは</w:t>
      </w:r>
      <w:r w:rsidR="009F7383" w:rsidRPr="00880A2D">
        <w:rPr>
          <w:rFonts w:hint="eastAsia"/>
        </w:rPr>
        <w:t>記録</w:t>
      </w:r>
      <w:r w:rsidR="009F7383" w:rsidRPr="00880A2D">
        <w:rPr>
          <w:rFonts w:hAnsi="ＭＳ 明朝" w:hint="eastAsia"/>
          <w:szCs w:val="21"/>
        </w:rPr>
        <w:t>または保管の委託がされているものであって、所定の方法により当組合の特定口座に移管（同一銘柄のうち一部のみを移管する場合を除きます。）されるもの。</w:t>
      </w:r>
    </w:p>
    <w:p w:rsidR="00CB557A" w:rsidRPr="00880A2D" w:rsidRDefault="00CB557A" w:rsidP="00CB557A">
      <w:pPr>
        <w:ind w:leftChars="100" w:left="396" w:hangingChars="100" w:hanging="198"/>
        <w:rPr>
          <w:rFonts w:hAnsi="ＭＳ 明朝"/>
          <w:szCs w:val="21"/>
        </w:rPr>
      </w:pPr>
      <w:r w:rsidRPr="00880A2D">
        <w:rPr>
          <w:rFonts w:hAnsi="ＭＳ 明朝" w:hint="eastAsia"/>
          <w:szCs w:val="21"/>
        </w:rPr>
        <w:t xml:space="preserve">④　</w:t>
      </w:r>
      <w:r w:rsidRPr="00880A2D">
        <w:rPr>
          <w:rFonts w:hint="eastAsia"/>
        </w:rPr>
        <w:t>お客様が当組合に開設されている特定口座で管理されている株式投資信託の分割または併合により取得するもので、当該分割または併合にかかる株式投資信託の特定口座への受入れを、振替口座簿に記載または記録をする方法により行うもの</w:t>
      </w:r>
      <w:r w:rsidRPr="00880A2D">
        <w:rPr>
          <w:rFonts w:hAnsi="ＭＳ 明朝" w:hint="eastAsia"/>
          <w:szCs w:val="21"/>
        </w:rPr>
        <w:t>。</w:t>
      </w:r>
    </w:p>
    <w:p w:rsidR="00CB557A" w:rsidRPr="00880A2D" w:rsidRDefault="00CB557A" w:rsidP="00CB557A">
      <w:pPr>
        <w:ind w:leftChars="100" w:left="396" w:hangingChars="100" w:hanging="198"/>
        <w:rPr>
          <w:rFonts w:hAnsi="ＭＳ 明朝"/>
          <w:szCs w:val="21"/>
        </w:rPr>
      </w:pPr>
      <w:r w:rsidRPr="00880A2D">
        <w:rPr>
          <w:rFonts w:hAnsi="ＭＳ 明朝" w:hint="eastAsia"/>
          <w:szCs w:val="21"/>
        </w:rPr>
        <w:t xml:space="preserve">⑤　</w:t>
      </w:r>
      <w:r w:rsidRPr="00880A2D">
        <w:rPr>
          <w:rFonts w:hAnsi="ＭＳ 明朝" w:hint="eastAsia"/>
        </w:rPr>
        <w:t>お客様が、施行令</w:t>
      </w:r>
      <w:r w:rsidRPr="00880A2D">
        <w:rPr>
          <w:rFonts w:ascii="ＭＳ 明朝" w:hAnsi="ＭＳ 明朝" w:hint="eastAsia"/>
        </w:rPr>
        <w:t>第25条の10の</w:t>
      </w:r>
      <w:r w:rsidRPr="00880A2D">
        <w:rPr>
          <w:rFonts w:hAnsi="ＭＳ 明朝" w:hint="eastAsia"/>
        </w:rPr>
        <w:t>５第２項の定めにより開設する出国口座にかかる振替口座簿に引き続き記載または記録がされている上場株式等で、お客様からの出国口座内保管上場株式等移管依頼書の提出により当該出国口座から特定口座への移管により、そのすべてを受け入れるもの</w:t>
      </w:r>
      <w:r w:rsidRPr="00880A2D">
        <w:rPr>
          <w:rFonts w:hAnsi="ＭＳ 明朝" w:hint="eastAsia"/>
          <w:szCs w:val="21"/>
        </w:rPr>
        <w:t>。</w:t>
      </w:r>
    </w:p>
    <w:p w:rsidR="00CB557A" w:rsidRDefault="00CB557A" w:rsidP="00CB557A">
      <w:pPr>
        <w:ind w:leftChars="100" w:left="396" w:hangingChars="100" w:hanging="198"/>
        <w:rPr>
          <w:rFonts w:hAnsi="ＭＳ 明朝"/>
          <w:szCs w:val="21"/>
        </w:rPr>
      </w:pPr>
      <w:r w:rsidRPr="00880A2D">
        <w:rPr>
          <w:rFonts w:hAnsi="ＭＳ 明朝" w:hint="eastAsia"/>
          <w:szCs w:val="21"/>
        </w:rPr>
        <w:t xml:space="preserve">⑥　</w:t>
      </w:r>
      <w:r w:rsidRPr="00880A2D">
        <w:rPr>
          <w:rFonts w:hAnsi="ＭＳ 明朝" w:hint="eastAsia"/>
        </w:rPr>
        <w:t>お客様が当組合に開設する非課税口座で管理されていた株式投資信託で、所定の方法により、お客様が当組合に開設する特定口座へ移管により受け入れるもの（同一銘柄のうち一部のみを移管する場合を除きます。）</w:t>
      </w:r>
      <w:r w:rsidRPr="00880A2D">
        <w:rPr>
          <w:rFonts w:hAnsi="ＭＳ 明朝" w:hint="eastAsia"/>
          <w:szCs w:val="21"/>
        </w:rPr>
        <w:t>。</w:t>
      </w:r>
    </w:p>
    <w:p w:rsidR="00EA7D6D" w:rsidRPr="00880A2D" w:rsidRDefault="00EA7D6D" w:rsidP="00CB557A">
      <w:pPr>
        <w:ind w:leftChars="100" w:left="396" w:hangingChars="100" w:hanging="198"/>
        <w:rPr>
          <w:rFonts w:hAnsi="ＭＳ 明朝"/>
          <w:szCs w:val="21"/>
        </w:rPr>
      </w:pPr>
      <w:r w:rsidRPr="00EA7D6D">
        <w:rPr>
          <w:rFonts w:hAnsi="ＭＳ 明朝" w:hint="eastAsia"/>
          <w:color w:val="FF0000"/>
          <w:szCs w:val="21"/>
          <w:u w:val="thick"/>
        </w:rPr>
        <w:t xml:space="preserve">⑦　</w:t>
      </w:r>
      <w:r w:rsidRPr="00EA7D6D">
        <w:rPr>
          <w:rFonts w:ascii="ＭＳ 明朝" w:hAnsi="ＭＳ 明朝" w:hint="eastAsia"/>
          <w:color w:val="FF0000"/>
          <w:szCs w:val="21"/>
          <w:u w:val="thick"/>
        </w:rPr>
        <w:t>お客様が当組合に提出された非課税口座開設届出書が、法第37条の14第12項の規定により非課税口座に該当しないものとされた場合において、その非課税口座で購入等し、保管されている株式投資信託で、その口座からお客様の特定口座への振替の方法によりその全てを受け入れるもの</w:t>
      </w:r>
      <w:r w:rsidR="00782094">
        <w:rPr>
          <w:rFonts w:ascii="ＭＳ 明朝" w:hAnsi="ＭＳ 明朝" w:hint="eastAsia"/>
          <w:color w:val="FF0000"/>
          <w:szCs w:val="21"/>
          <w:u w:val="thick"/>
        </w:rPr>
        <w:t>。</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第８条</w:t>
      </w:r>
      <w:r w:rsidR="00887595" w:rsidRPr="00880A2D">
        <w:rPr>
          <w:rFonts w:ascii="ＭＳ ゴシック" w:eastAsia="ＭＳ ゴシック" w:hAnsi="ＭＳ ゴシック" w:hint="eastAsia"/>
          <w:szCs w:val="21"/>
        </w:rPr>
        <w:t>（源泉徴収選択口座で受領する</w:t>
      </w:r>
      <w:r w:rsidR="00887595" w:rsidRPr="00880A2D">
        <w:rPr>
          <w:rFonts w:ascii="ＭＳ ゴシック" w:eastAsia="ＭＳ ゴシック" w:hAnsi="ＭＳ ゴシック" w:hint="eastAsia"/>
        </w:rPr>
        <w:t>上場株式等</w:t>
      </w:r>
      <w:r w:rsidR="00887595" w:rsidRPr="00880A2D">
        <w:rPr>
          <w:rFonts w:ascii="ＭＳ ゴシック" w:eastAsia="ＭＳ ゴシック" w:hAnsi="ＭＳ ゴシック" w:hint="eastAsia"/>
          <w:szCs w:val="21"/>
        </w:rPr>
        <w:t>の</w:t>
      </w:r>
      <w:r w:rsidR="00887595" w:rsidRPr="00880A2D">
        <w:rPr>
          <w:rFonts w:ascii="ＭＳ ゴシック" w:eastAsia="ＭＳ ゴシック" w:hAnsi="ＭＳ ゴシック" w:hint="eastAsia"/>
        </w:rPr>
        <w:t>配当等</w:t>
      </w:r>
      <w:r w:rsidR="00887595" w:rsidRPr="00880A2D">
        <w:rPr>
          <w:rFonts w:ascii="ＭＳ ゴシック" w:eastAsia="ＭＳ ゴシック" w:hAnsi="ＭＳ ゴシック" w:hint="eastAsia"/>
          <w:szCs w:val="21"/>
        </w:rPr>
        <w:t>の範囲）</w:t>
      </w:r>
    </w:p>
    <w:p w:rsidR="000462C5" w:rsidRPr="00880A2D" w:rsidRDefault="000462C5" w:rsidP="000462C5">
      <w:pPr>
        <w:ind w:leftChars="100" w:left="198" w:firstLineChars="100" w:firstLine="198"/>
        <w:rPr>
          <w:rFonts w:hAnsi="ＭＳ 明朝"/>
          <w:szCs w:val="21"/>
        </w:rPr>
      </w:pPr>
      <w:r w:rsidRPr="00880A2D">
        <w:rPr>
          <w:rFonts w:hAnsi="ＭＳ 明朝" w:hint="eastAsia"/>
          <w:szCs w:val="21"/>
        </w:rPr>
        <w:t>当組合は、お客様の源泉徴収選択口座に設けられた特定上場株式配当等勘定においては、法第９条の３の２第１項に定める</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00314C4E" w:rsidRPr="002F1735">
        <w:rPr>
          <w:rFonts w:hAnsi="ＭＳ 明朝" w:hint="eastAsia"/>
        </w:rPr>
        <w:t>（ただし、国債を源泉徴収選択口座に受け入れる申込みをされていないお客様の国債の利子を除きます。）</w:t>
      </w:r>
      <w:r w:rsidR="00584FCB" w:rsidRPr="00584FCB">
        <w:rPr>
          <w:rFonts w:hAnsi="ＭＳ 明朝" w:hint="eastAsia"/>
        </w:rPr>
        <w:t>で</w:t>
      </w:r>
      <w:r w:rsidRPr="00880A2D">
        <w:rPr>
          <w:rFonts w:hAnsi="ＭＳ 明朝" w:hint="eastAsia"/>
          <w:szCs w:val="21"/>
        </w:rPr>
        <w:t>同項の定めに基づき当組合が所得税および復興特別所得税ならびに住民税を徴収するもの（当該源泉徴収選択口座が開設されている当組合の本支店にかかる振替口座簿に記載もしくは記録または保管の委託がされている</w:t>
      </w:r>
      <w:r w:rsidRPr="00880A2D">
        <w:rPr>
          <w:rFonts w:hAnsi="ＭＳ 明朝" w:hint="eastAsia"/>
        </w:rPr>
        <w:t>上場株式等</w:t>
      </w:r>
      <w:r w:rsidRPr="00880A2D">
        <w:rPr>
          <w:rFonts w:hAnsi="ＭＳ 明朝" w:hint="eastAsia"/>
          <w:szCs w:val="21"/>
        </w:rPr>
        <w:t>にかかるものに限ります。）のみを受け入れます。</w:t>
      </w:r>
    </w:p>
    <w:p w:rsidR="000462C5" w:rsidRDefault="000462C5" w:rsidP="000462C5">
      <w:pPr>
        <w:ind w:left="198" w:hangingChars="100" w:hanging="198"/>
        <w:rPr>
          <w:rFonts w:hAnsi="ＭＳ 明朝"/>
          <w:szCs w:val="21"/>
        </w:rPr>
      </w:pPr>
      <w:r w:rsidRPr="00880A2D">
        <w:rPr>
          <w:rFonts w:hAnsi="ＭＳ 明朝" w:hint="eastAsia"/>
          <w:szCs w:val="21"/>
        </w:rPr>
        <w:t>２　当組合が支払いの取扱いをする前項の</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のうち、当組合が当該</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をその支払いをする者から受け取った後直ちにお客様に交付するもののみを、その交付の際に当該源泉徴収選択口座に設けられた特定上場株式配当等勘定に受け入れます。</w:t>
      </w:r>
    </w:p>
    <w:p w:rsidR="00EA7D6D" w:rsidRPr="00880A2D" w:rsidRDefault="00EA7D6D" w:rsidP="000462C5">
      <w:pPr>
        <w:ind w:left="198" w:hangingChars="100" w:hanging="198"/>
        <w:rPr>
          <w:rFonts w:hAnsi="ＭＳ 明朝"/>
          <w:szCs w:val="21"/>
        </w:rPr>
      </w:pPr>
      <w:r w:rsidRPr="00EA7D6D">
        <w:rPr>
          <w:rFonts w:hAnsi="ＭＳ 明朝" w:hint="eastAsia"/>
          <w:color w:val="FF0000"/>
          <w:szCs w:val="21"/>
          <w:u w:val="thick"/>
        </w:rPr>
        <w:t xml:space="preserve">３　</w:t>
      </w:r>
      <w:r w:rsidRPr="0045313A">
        <w:rPr>
          <w:rFonts w:ascii="ＭＳ 明朝" w:hAnsi="ＭＳ 明朝" w:cs="MS-Mincho" w:hint="eastAsia"/>
          <w:color w:val="FF0000"/>
          <w:kern w:val="0"/>
          <w:szCs w:val="21"/>
          <w:u w:val="thick"/>
        </w:rPr>
        <w:t>前二項の規定にかかわらず、第７条第７号の規定によりお客様の特定口座に受入れた株式投資信託に係る上場株式等の配当等については、</w:t>
      </w:r>
      <w:r w:rsidRPr="0045313A">
        <w:rPr>
          <w:rFonts w:ascii="ＭＳ 明朝" w:hAnsi="ＭＳ 明朝" w:cs="Malgun Gothic Semilight" w:hint="eastAsia"/>
          <w:color w:val="FF0000"/>
          <w:kern w:val="0"/>
          <w:szCs w:val="21"/>
          <w:u w:val="thick"/>
        </w:rPr>
        <w:t>その</w:t>
      </w:r>
      <w:r w:rsidRPr="0045313A">
        <w:rPr>
          <w:rFonts w:ascii="ＭＳ 明朝" w:hAnsi="ＭＳ 明朝" w:cs="ＭＳ 明朝" w:hint="eastAsia"/>
          <w:color w:val="FF0000"/>
          <w:kern w:val="0"/>
          <w:szCs w:val="21"/>
          <w:u w:val="thick"/>
        </w:rPr>
        <w:t>交付</w:t>
      </w:r>
      <w:r w:rsidRPr="0045313A">
        <w:rPr>
          <w:rFonts w:ascii="ＭＳ 明朝" w:hAnsi="ＭＳ 明朝" w:cs="Malgun Gothic Semilight" w:hint="eastAsia"/>
          <w:color w:val="FF0000"/>
          <w:kern w:val="0"/>
          <w:szCs w:val="21"/>
          <w:u w:val="thick"/>
        </w:rPr>
        <w:t>の</w:t>
      </w:r>
      <w:r w:rsidRPr="0045313A">
        <w:rPr>
          <w:rFonts w:ascii="ＭＳ 明朝" w:hAnsi="ＭＳ 明朝" w:cs="ＭＳ 明朝" w:hint="eastAsia"/>
          <w:color w:val="FF0000"/>
          <w:kern w:val="0"/>
          <w:szCs w:val="21"/>
          <w:u w:val="thick"/>
        </w:rPr>
        <w:t>際</w:t>
      </w:r>
      <w:r w:rsidRPr="0045313A">
        <w:rPr>
          <w:rFonts w:ascii="ＭＳ 明朝" w:hAnsi="ＭＳ 明朝" w:cs="Malgun Gothic Semilight" w:hint="eastAsia"/>
          <w:color w:val="FF0000"/>
          <w:kern w:val="0"/>
          <w:szCs w:val="21"/>
          <w:u w:val="thick"/>
        </w:rPr>
        <w:t>に遡って</w:t>
      </w:r>
      <w:r w:rsidRPr="0045313A">
        <w:rPr>
          <w:rFonts w:ascii="ＭＳ 明朝" w:hAnsi="ＭＳ 明朝" w:cs="ＭＳ 明朝" w:hint="eastAsia"/>
          <w:color w:val="FF0000"/>
          <w:kern w:val="0"/>
          <w:szCs w:val="21"/>
          <w:u w:val="thick"/>
        </w:rPr>
        <w:t>当該源泉徴収選択口座</w:t>
      </w:r>
      <w:r w:rsidRPr="0045313A">
        <w:rPr>
          <w:rFonts w:ascii="ＭＳ 明朝" w:hAnsi="ＭＳ 明朝" w:cs="Malgun Gothic Semilight" w:hint="eastAsia"/>
          <w:color w:val="FF0000"/>
          <w:kern w:val="0"/>
          <w:szCs w:val="21"/>
          <w:u w:val="thick"/>
        </w:rPr>
        <w:t>に</w:t>
      </w:r>
      <w:r w:rsidRPr="0045313A">
        <w:rPr>
          <w:rFonts w:ascii="ＭＳ 明朝" w:hAnsi="ＭＳ 明朝" w:cs="ＭＳ 明朝" w:hint="eastAsia"/>
          <w:color w:val="FF0000"/>
          <w:kern w:val="0"/>
          <w:szCs w:val="21"/>
          <w:u w:val="thick"/>
        </w:rPr>
        <w:t>設</w:t>
      </w:r>
      <w:r w:rsidRPr="0045313A">
        <w:rPr>
          <w:rFonts w:ascii="ＭＳ 明朝" w:hAnsi="ＭＳ 明朝" w:cs="Malgun Gothic Semilight" w:hint="eastAsia"/>
          <w:color w:val="FF0000"/>
          <w:kern w:val="0"/>
          <w:szCs w:val="21"/>
          <w:u w:val="thick"/>
        </w:rPr>
        <w:t>けられた</w:t>
      </w:r>
      <w:r w:rsidRPr="0045313A">
        <w:rPr>
          <w:rFonts w:ascii="ＭＳ 明朝" w:hAnsi="ＭＳ 明朝" w:cs="ＭＳ 明朝" w:hint="eastAsia"/>
          <w:color w:val="FF0000"/>
          <w:kern w:val="0"/>
          <w:szCs w:val="21"/>
          <w:u w:val="thick"/>
        </w:rPr>
        <w:t>特定上場株式配当等勘定</w:t>
      </w:r>
      <w:r w:rsidRPr="0045313A">
        <w:rPr>
          <w:rFonts w:ascii="ＭＳ 明朝" w:hAnsi="ＭＳ 明朝" w:cs="Malgun Gothic Semilight" w:hint="eastAsia"/>
          <w:color w:val="FF0000"/>
          <w:kern w:val="0"/>
          <w:szCs w:val="21"/>
          <w:u w:val="thick"/>
        </w:rPr>
        <w:t>に</w:t>
      </w:r>
      <w:r w:rsidRPr="0045313A">
        <w:rPr>
          <w:rFonts w:ascii="ＭＳ 明朝" w:hAnsi="ＭＳ 明朝" w:cs="ＭＳ 明朝" w:hint="eastAsia"/>
          <w:color w:val="FF0000"/>
          <w:kern w:val="0"/>
          <w:szCs w:val="21"/>
          <w:u w:val="thick"/>
        </w:rPr>
        <w:t>受</w:t>
      </w:r>
      <w:r w:rsidRPr="0045313A">
        <w:rPr>
          <w:rFonts w:ascii="ＭＳ 明朝" w:hAnsi="ＭＳ 明朝" w:cs="MS-Mincho" w:hint="eastAsia"/>
          <w:color w:val="FF0000"/>
          <w:kern w:val="0"/>
          <w:szCs w:val="21"/>
          <w:u w:val="thick"/>
        </w:rPr>
        <w:t>け</w:t>
      </w:r>
      <w:r w:rsidRPr="0045313A">
        <w:rPr>
          <w:rFonts w:ascii="ＭＳ 明朝" w:hAnsi="ＭＳ 明朝" w:cs="ＭＳ 明朝" w:hint="eastAsia"/>
          <w:color w:val="FF0000"/>
          <w:kern w:val="0"/>
          <w:szCs w:val="21"/>
          <w:u w:val="thick"/>
        </w:rPr>
        <w:t>入</w:t>
      </w:r>
      <w:r w:rsidRPr="0045313A">
        <w:rPr>
          <w:rFonts w:ascii="ＭＳ 明朝" w:hAnsi="ＭＳ 明朝" w:cs="Malgun Gothic Semilight" w:hint="eastAsia"/>
          <w:color w:val="FF0000"/>
          <w:kern w:val="0"/>
          <w:szCs w:val="21"/>
          <w:u w:val="thick"/>
        </w:rPr>
        <w:t>れたものとして取扱います</w:t>
      </w:r>
      <w:r w:rsidRPr="0045313A">
        <w:rPr>
          <w:rFonts w:ascii="ＭＳ 明朝" w:hAnsi="ＭＳ 明朝" w:cs="MS-Mincho" w:hint="eastAsia"/>
          <w:color w:val="FF0000"/>
          <w:kern w:val="0"/>
          <w:szCs w:val="21"/>
          <w:u w:val="thick"/>
        </w:rPr>
        <w:t>。</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第９条（譲渡の方法）</w:t>
      </w:r>
    </w:p>
    <w:p w:rsidR="000462C5" w:rsidRPr="00880A2D" w:rsidRDefault="000462C5" w:rsidP="000462C5">
      <w:pPr>
        <w:ind w:leftChars="100" w:left="198" w:firstLineChars="100" w:firstLine="198"/>
        <w:rPr>
          <w:rFonts w:hAnsi="ＭＳ 明朝"/>
          <w:szCs w:val="21"/>
        </w:rPr>
      </w:pPr>
      <w:r w:rsidRPr="00880A2D">
        <w:rPr>
          <w:rFonts w:hAnsi="ＭＳ 明朝" w:hint="eastAsia"/>
          <w:szCs w:val="21"/>
        </w:rPr>
        <w:t>お客様は、特定保管勘定において記載もしくは記録または保管の委託がされている</w:t>
      </w:r>
      <w:r w:rsidRPr="00880A2D">
        <w:rPr>
          <w:rFonts w:hAnsi="ＭＳ 明朝" w:hint="eastAsia"/>
        </w:rPr>
        <w:t>上場株式等</w:t>
      </w:r>
      <w:r w:rsidRPr="00880A2D">
        <w:rPr>
          <w:rFonts w:hAnsi="ＭＳ 明朝" w:hint="eastAsia"/>
          <w:szCs w:val="21"/>
        </w:rPr>
        <w:t>の譲渡については、当組合に対して譲渡する方法または当該譲渡にかかる金銭の交付が当組合の本支店を経由して行われる方法により行うものとします。ただし、投資信託の譲渡については、当組合は当該譲渡にかかる申込日が当該投資信託のクローズド期間に該当する場合（本人死亡・天変地異・破産手続開始・疾病その他やむを得ない事情があるものとして当組合が認めた場合を除きます。）には当該譲渡にかかる請求に応じません。</w:t>
      </w:r>
    </w:p>
    <w:p w:rsidR="000462C5" w:rsidRPr="00880A2D" w:rsidRDefault="000462C5" w:rsidP="000462C5">
      <w:pPr>
        <w:rPr>
          <w:rFonts w:ascii="ＭＳ ゴシック" w:eastAsia="ＭＳ ゴシック" w:hAnsi="ＭＳ ゴシック"/>
          <w:szCs w:val="21"/>
        </w:rPr>
      </w:pPr>
      <w:r w:rsidRPr="00880A2D">
        <w:rPr>
          <w:rFonts w:ascii="ＭＳ ゴシック" w:eastAsia="ＭＳ ゴシック" w:hAnsi="ＭＳ ゴシック" w:hint="eastAsia"/>
          <w:szCs w:val="21"/>
        </w:rPr>
        <w:t>第10条（特定口座内の</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の払出しに関する通知）</w:t>
      </w:r>
    </w:p>
    <w:p w:rsidR="006C1B75" w:rsidRPr="00EA7D6D" w:rsidRDefault="00522CC2" w:rsidP="00EA7D6D">
      <w:pPr>
        <w:ind w:leftChars="100" w:left="198" w:firstLineChars="100" w:firstLine="198"/>
        <w:rPr>
          <w:rFonts w:hAnsi="ＭＳ 明朝"/>
          <w:szCs w:val="21"/>
        </w:rPr>
      </w:pPr>
      <w:r>
        <w:rPr>
          <w:rFonts w:hAnsi="ＭＳ 明朝"/>
          <w:noProof/>
          <w:szCs w:val="21"/>
        </w:rPr>
        <w:pict>
          <v:shape id="_x0000_s3761" type="#_x0000_t202" style="position:absolute;left:0;text-align:left;margin-left:216.4pt;margin-top:60pt;width:38.2pt;height:16.25pt;z-index:251707392" stroked="f">
            <v:textbox style="mso-next-textbox:#_x0000_s3761" inset="5.85pt,.7pt,5.85pt,.7pt">
              <w:txbxContent>
                <w:p w:rsidR="00EA7D6D" w:rsidRPr="00C93796" w:rsidRDefault="00EA7D6D" w:rsidP="00EA7D6D">
                  <w:pPr>
                    <w:jc w:val="center"/>
                    <w:rPr>
                      <w:rFonts w:ascii="ＭＳ 明朝" w:hAnsi="ＭＳ 明朝"/>
                    </w:rPr>
                  </w:pPr>
                  <w:r w:rsidRPr="00C93796">
                    <w:rPr>
                      <w:rFonts w:ascii="ＭＳ 明朝" w:hAnsi="ＭＳ 明朝" w:hint="eastAsia"/>
                    </w:rPr>
                    <w:t>1</w:t>
                  </w:r>
                  <w:r>
                    <w:rPr>
                      <w:rFonts w:ascii="ＭＳ 明朝" w:hAnsi="ＭＳ 明朝" w:hint="eastAsia"/>
                    </w:rPr>
                    <w:t>54</w:t>
                  </w:r>
                </w:p>
              </w:txbxContent>
            </v:textbox>
          </v:shape>
        </w:pict>
      </w:r>
      <w:r>
        <w:rPr>
          <w:noProof/>
        </w:rPr>
        <w:pict>
          <v:shape id="_x0000_s3659" type="#_x0000_t202" style="position:absolute;left:0;text-align:left;margin-left:216.4pt;margin-top:163pt;width:38.2pt;height:16.25pt;z-index:251656192" stroked="f">
            <v:textbox style="mso-next-textbox:#_x0000_s3659" inset="5.85pt,.7pt,5.85pt,.7pt">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54</w:t>
                  </w:r>
                </w:p>
              </w:txbxContent>
            </v:textbox>
          </v:shape>
        </w:pict>
      </w:r>
      <w:r w:rsidR="000462C5" w:rsidRPr="00880A2D">
        <w:rPr>
          <w:rFonts w:hAnsi="ＭＳ 明朝" w:hint="eastAsia"/>
          <w:szCs w:val="21"/>
        </w:rPr>
        <w:t>お客様の特定口座から</w:t>
      </w:r>
      <w:r w:rsidR="000462C5" w:rsidRPr="00880A2D">
        <w:rPr>
          <w:rFonts w:hAnsi="ＭＳ 明朝" w:hint="eastAsia"/>
        </w:rPr>
        <w:t>上場株式等</w:t>
      </w:r>
      <w:r w:rsidR="000462C5" w:rsidRPr="00880A2D">
        <w:rPr>
          <w:rFonts w:hAnsi="ＭＳ 明朝" w:hint="eastAsia"/>
          <w:szCs w:val="21"/>
        </w:rPr>
        <w:t>の全部または一部の払出しがあった場合には、当組合は、お客様に対し、施行令第</w:t>
      </w:r>
      <w:r w:rsidR="000462C5" w:rsidRPr="00880A2D">
        <w:rPr>
          <w:rFonts w:ascii="ＭＳ 明朝" w:hAnsi="ＭＳ 明朝" w:hint="eastAsia"/>
          <w:szCs w:val="21"/>
        </w:rPr>
        <w:t>25条の10の２第</w:t>
      </w:r>
      <w:r w:rsidR="000462C5" w:rsidRPr="00880A2D">
        <w:rPr>
          <w:rFonts w:hAnsi="ＭＳ 明朝" w:hint="eastAsia"/>
          <w:szCs w:val="21"/>
        </w:rPr>
        <w:t>９項第１号の定めるところにより特定口座からの払出しの通知を書面により行います。</w:t>
      </w:r>
    </w:p>
    <w:p w:rsidR="006C1B75" w:rsidRDefault="006C1B75" w:rsidP="000462C5">
      <w:pPr>
        <w:ind w:leftChars="100" w:left="198" w:firstLineChars="100" w:firstLine="198"/>
        <w:rPr>
          <w:rFonts w:hAnsi="ＭＳ 明朝"/>
          <w:szCs w:val="21"/>
        </w:rPr>
        <w:sectPr w:rsidR="006C1B75" w:rsidSect="006B2ADC">
          <w:footerReference w:type="default" r:id="rId8"/>
          <w:pgSz w:w="11906" w:h="16838" w:code="9"/>
          <w:pgMar w:top="1701" w:right="851" w:bottom="1134" w:left="1418" w:header="851" w:footer="284" w:gutter="0"/>
          <w:cols w:space="425"/>
          <w:docGrid w:type="linesAndChars" w:linePitch="333" w:charSpace="-2506"/>
        </w:sectPr>
      </w:pPr>
    </w:p>
    <w:p w:rsidR="006C1B75" w:rsidRPr="00880A2D" w:rsidRDefault="00522CC2" w:rsidP="006C1B75">
      <w:pPr>
        <w:ind w:leftChars="200" w:left="396"/>
        <w:rPr>
          <w:rFonts w:hAnsi="ＭＳ 明朝"/>
          <w:szCs w:val="21"/>
        </w:rPr>
      </w:pPr>
      <w:r>
        <w:rPr>
          <w:rFonts w:hAnsi="ＭＳ 明朝"/>
          <w:noProof/>
          <w:szCs w:val="21"/>
        </w:rPr>
        <w:lastRenderedPageBreak/>
        <w:pict>
          <v:shape id="_x0000_s3780" type="#_x0000_t202" style="position:absolute;left:0;text-align:left;margin-left:408.35pt;margin-top:-59.55pt;width:75.75pt;height:22.5pt;z-index:251724800" filled="f" strokecolor="black [3213]" strokeweight="1pt">
            <v:textbox inset="5.85pt,.7pt,5.85pt,.7pt">
              <w:txbxContent>
                <w:p w:rsidR="00833E6C" w:rsidRDefault="00833E6C">
                  <w:r>
                    <w:rPr>
                      <w:rFonts w:hint="eastAsia"/>
                    </w:rPr>
                    <w:t>別紙１－２</w:t>
                  </w:r>
                </w:p>
              </w:txbxContent>
            </v:textbox>
          </v:shape>
        </w:pict>
      </w:r>
      <w:r>
        <w:rPr>
          <w:rFonts w:hAnsi="ＭＳ 明朝"/>
          <w:noProof/>
          <w:szCs w:val="21"/>
        </w:rPr>
        <w:pict>
          <v:shape id="_x0000_s3746" type="#_x0000_t202" style="position:absolute;left:0;text-align:left;margin-left:207.65pt;margin-top:-52.9pt;width:66.7pt;height:25.65pt;z-index:251686912" filled="f" stroked="f" strokeweight="2.25pt">
            <v:textbox style="mso-next-textbox:#_x0000_s3746" inset="5.85pt,.7pt,5.85pt,.7pt">
              <w:txbxContent>
                <w:p w:rsidR="006C1B75" w:rsidRDefault="006C1B75" w:rsidP="006C1B75">
                  <w:r>
                    <w:rPr>
                      <w:rFonts w:hint="eastAsia"/>
                    </w:rPr>
                    <w:t>【</w:t>
                  </w:r>
                  <w:r>
                    <w:t>変更</w:t>
                  </w:r>
                  <w:r>
                    <w:rPr>
                      <w:rFonts w:hint="eastAsia"/>
                    </w:rPr>
                    <w:t>前</w:t>
                  </w:r>
                  <w:r>
                    <w:t>】</w:t>
                  </w:r>
                </w:p>
              </w:txbxContent>
            </v:textbox>
          </v:shape>
        </w:pict>
      </w:r>
      <w:r w:rsidR="006C1B75" w:rsidRPr="0004108A">
        <w:rPr>
          <w:rFonts w:hAnsi="ＭＳ 明朝" w:hint="eastAsia"/>
          <w:szCs w:val="21"/>
        </w:rPr>
        <w:t>た特定口座で管</w:t>
      </w:r>
      <w:r w:rsidR="006C1B75" w:rsidRPr="00880A2D">
        <w:rPr>
          <w:rFonts w:hAnsi="ＭＳ 明朝" w:hint="eastAsia"/>
          <w:szCs w:val="21"/>
        </w:rPr>
        <w:t>理されていた</w:t>
      </w:r>
      <w:r w:rsidR="006C1B75" w:rsidRPr="00880A2D">
        <w:rPr>
          <w:rFonts w:hAnsi="ＭＳ 明朝" w:hint="eastAsia"/>
        </w:rPr>
        <w:t>上場株式等</w:t>
      </w:r>
      <w:r w:rsidR="006C1B75" w:rsidRPr="00880A2D">
        <w:rPr>
          <w:rFonts w:hAnsi="ＭＳ 明朝" w:hint="eastAsia"/>
          <w:szCs w:val="21"/>
        </w:rPr>
        <w:t>もしくは被相続人等が当組合に開設していた法第</w:t>
      </w:r>
      <w:r w:rsidR="006C1B75" w:rsidRPr="00880A2D">
        <w:rPr>
          <w:rFonts w:ascii="ＭＳ 明朝" w:hAnsi="ＭＳ 明朝" w:hint="eastAsia"/>
          <w:szCs w:val="21"/>
        </w:rPr>
        <w:t>37条の14第</w:t>
      </w:r>
      <w:r w:rsidR="006C1B75" w:rsidRPr="00880A2D">
        <w:rPr>
          <w:rFonts w:hAnsi="ＭＳ 明朝" w:hint="eastAsia"/>
          <w:szCs w:val="21"/>
        </w:rPr>
        <w:t>５項第１号に定める非課税口座（以下「非課税口座」といいます。）で管理されていた株式投資信託、または被相続人等が当組合に開設していた特定口座以外の口座にかかる振替口座簿に記載もしくは記録または保管の委託がされていた</w:t>
      </w:r>
      <w:r w:rsidR="006C1B75" w:rsidRPr="00880A2D">
        <w:rPr>
          <w:rFonts w:hAnsi="ＭＳ 明朝" w:hint="eastAsia"/>
        </w:rPr>
        <w:t>上場株式等</w:t>
      </w:r>
      <w:r w:rsidR="006C1B75" w:rsidRPr="00880A2D">
        <w:rPr>
          <w:rFonts w:hAnsi="ＭＳ 明朝" w:hint="eastAsia"/>
          <w:szCs w:val="21"/>
        </w:rPr>
        <w:t>で、引き続きこれらの口座にかかる振替口座簿に</w:t>
      </w:r>
      <w:r w:rsidR="006C1B75" w:rsidRPr="00880A2D">
        <w:rPr>
          <w:rFonts w:hint="eastAsia"/>
        </w:rPr>
        <w:t>記載</w:t>
      </w:r>
      <w:r w:rsidR="006C1B75" w:rsidRPr="00880A2D">
        <w:rPr>
          <w:rFonts w:hAnsi="ＭＳ 明朝" w:hint="eastAsia"/>
          <w:szCs w:val="21"/>
        </w:rPr>
        <w:t>もしくは</w:t>
      </w:r>
      <w:r w:rsidR="006C1B75" w:rsidRPr="00880A2D">
        <w:rPr>
          <w:rFonts w:hint="eastAsia"/>
        </w:rPr>
        <w:t>記録</w:t>
      </w:r>
      <w:r w:rsidR="006C1B75" w:rsidRPr="00880A2D">
        <w:rPr>
          <w:rFonts w:hAnsi="ＭＳ 明朝" w:hint="eastAsia"/>
          <w:szCs w:val="21"/>
        </w:rPr>
        <w:t>または保管の委託がされているものであって、所定の方法により当組合の特定口座に移管（同一銘柄のうち一部のみを移管する場合を除きます。）されるもの。</w:t>
      </w:r>
    </w:p>
    <w:p w:rsidR="006C1B75" w:rsidRPr="00880A2D" w:rsidRDefault="006C1B75" w:rsidP="006C1B75">
      <w:pPr>
        <w:ind w:leftChars="100" w:left="396" w:hangingChars="100" w:hanging="198"/>
        <w:rPr>
          <w:rFonts w:hAnsi="ＭＳ 明朝"/>
          <w:szCs w:val="21"/>
        </w:rPr>
      </w:pPr>
      <w:r w:rsidRPr="00880A2D">
        <w:rPr>
          <w:rFonts w:hAnsi="ＭＳ 明朝" w:hint="eastAsia"/>
          <w:szCs w:val="21"/>
        </w:rPr>
        <w:t xml:space="preserve">④　</w:t>
      </w:r>
      <w:r w:rsidRPr="00880A2D">
        <w:rPr>
          <w:rFonts w:hint="eastAsia"/>
        </w:rPr>
        <w:t>お客様が当組合に開設されている特定口座で管理されている株式投資信託の分割または併合により取得するもので、当該分割または併合にかかる株式投資信託の特定口座への受入れを、振替口座簿に記載または記録をする方法により行うもの</w:t>
      </w:r>
      <w:r w:rsidRPr="00880A2D">
        <w:rPr>
          <w:rFonts w:hAnsi="ＭＳ 明朝" w:hint="eastAsia"/>
          <w:szCs w:val="21"/>
        </w:rPr>
        <w:t>。</w:t>
      </w:r>
    </w:p>
    <w:p w:rsidR="006C1B75" w:rsidRPr="00880A2D" w:rsidRDefault="006C1B75" w:rsidP="006C1B75">
      <w:pPr>
        <w:ind w:leftChars="100" w:left="396" w:hangingChars="100" w:hanging="198"/>
        <w:rPr>
          <w:rFonts w:hAnsi="ＭＳ 明朝"/>
          <w:szCs w:val="21"/>
        </w:rPr>
      </w:pPr>
      <w:r w:rsidRPr="00880A2D">
        <w:rPr>
          <w:rFonts w:hAnsi="ＭＳ 明朝" w:hint="eastAsia"/>
          <w:szCs w:val="21"/>
        </w:rPr>
        <w:t xml:space="preserve">⑤　</w:t>
      </w:r>
      <w:r w:rsidRPr="00880A2D">
        <w:rPr>
          <w:rFonts w:hAnsi="ＭＳ 明朝" w:hint="eastAsia"/>
        </w:rPr>
        <w:t>お客様が、施行令</w:t>
      </w:r>
      <w:r w:rsidRPr="00880A2D">
        <w:rPr>
          <w:rFonts w:ascii="ＭＳ 明朝" w:hAnsi="ＭＳ 明朝" w:hint="eastAsia"/>
        </w:rPr>
        <w:t>第25条の10の</w:t>
      </w:r>
      <w:r w:rsidRPr="00880A2D">
        <w:rPr>
          <w:rFonts w:hAnsi="ＭＳ 明朝" w:hint="eastAsia"/>
        </w:rPr>
        <w:t>５第２項の定めにより開設する出国口座にかかる振替口座簿に引き続き記載または記録がされている上場株式等で、お客様からの出国口座内保管上場株式等移管依頼書の提出により当該出国口座から特定口座への移管により、そのすべてを受け入れるもの</w:t>
      </w:r>
      <w:r w:rsidRPr="00880A2D">
        <w:rPr>
          <w:rFonts w:hAnsi="ＭＳ 明朝" w:hint="eastAsia"/>
          <w:szCs w:val="21"/>
        </w:rPr>
        <w:t>。</w:t>
      </w:r>
    </w:p>
    <w:p w:rsidR="006C1B75" w:rsidRPr="00880A2D" w:rsidRDefault="00522CC2" w:rsidP="006C1B75">
      <w:pPr>
        <w:ind w:leftChars="100" w:left="396" w:hangingChars="100" w:hanging="198"/>
        <w:rPr>
          <w:rFonts w:hAnsi="ＭＳ 明朝"/>
          <w:szCs w:val="21"/>
        </w:rPr>
      </w:pPr>
      <w:r>
        <w:rPr>
          <w:rFonts w:hAnsi="ＭＳ 明朝"/>
          <w:noProof/>
          <w:szCs w:val="21"/>
        </w:rPr>
        <w:pict>
          <v:shape id="_x0000_s3764" type="#_x0000_t202" style="position:absolute;left:0;text-align:left;margin-left:-15.7pt;margin-top:39.7pt;width:60pt;height:26pt;z-index:251710464;mso-wrap-distance-left:9pt;mso-wrap-distance-top:0;mso-wrap-distance-right:9pt;mso-wrap-distance-bottom:0;mso-position-horizontal-relative:text;mso-position-vertical-relative:text;mso-width-relative:page;mso-height-relative:page;mso-position-horizontal-col-start:0;mso-width-col-span:0;v-text-anchor:top" filled="f" stroked="f" strokecolor="black [3213]" strokeweight="2.25pt">
            <v:textbox inset="5.85pt,.7pt,5.85pt,.7pt">
              <w:txbxContent>
                <w:p w:rsidR="00EA7D6D" w:rsidRPr="00EA7D6D" w:rsidRDefault="00EA7D6D">
                  <w:pPr>
                    <w:rPr>
                      <w:color w:val="FF0000"/>
                      <w:u w:val="thick"/>
                    </w:rPr>
                  </w:pPr>
                  <w:r w:rsidRPr="00EA7D6D">
                    <w:rPr>
                      <w:rFonts w:hint="eastAsia"/>
                      <w:color w:val="FF0000"/>
                      <w:u w:val="thick"/>
                    </w:rPr>
                    <w:t>（</w:t>
                  </w:r>
                  <w:r w:rsidRPr="00EA7D6D">
                    <w:rPr>
                      <w:color w:val="FF0000"/>
                      <w:u w:val="thick"/>
                    </w:rPr>
                    <w:t>追加）</w:t>
                  </w:r>
                </w:p>
              </w:txbxContent>
            </v:textbox>
          </v:shape>
        </w:pict>
      </w:r>
      <w:r w:rsidR="006C1B75" w:rsidRPr="00880A2D">
        <w:rPr>
          <w:rFonts w:hAnsi="ＭＳ 明朝" w:hint="eastAsia"/>
          <w:szCs w:val="21"/>
        </w:rPr>
        <w:t xml:space="preserve">⑥　</w:t>
      </w:r>
      <w:r w:rsidR="006C1B75" w:rsidRPr="00880A2D">
        <w:rPr>
          <w:rFonts w:hAnsi="ＭＳ 明朝" w:hint="eastAsia"/>
        </w:rPr>
        <w:t>お客様が当組合に開設する非課税口座で管理されていた株式投資信託で、所定の方法により、お客様が当組合に開設する特定口座へ移管により受け入れるもの（同一銘柄のうち一部のみを移管する場合を除きます。）</w:t>
      </w:r>
      <w:r w:rsidR="006C1B75" w:rsidRPr="00880A2D">
        <w:rPr>
          <w:rFonts w:hAnsi="ＭＳ 明朝" w:hint="eastAsia"/>
          <w:szCs w:val="21"/>
        </w:rPr>
        <w:t>。</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第８条（源泉徴収選択口座で受領する</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w:t>
      </w:r>
      <w:r w:rsidRPr="00880A2D">
        <w:rPr>
          <w:rFonts w:ascii="ＭＳ ゴシック" w:eastAsia="ＭＳ ゴシック" w:hAnsi="ＭＳ ゴシック" w:hint="eastAsia"/>
        </w:rPr>
        <w:t>配当等</w:t>
      </w:r>
      <w:r w:rsidRPr="00880A2D">
        <w:rPr>
          <w:rFonts w:ascii="ＭＳ ゴシック" w:eastAsia="ＭＳ ゴシック" w:hAnsi="ＭＳ ゴシック" w:hint="eastAsia"/>
          <w:szCs w:val="21"/>
        </w:rPr>
        <w:t>の範囲）</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当組合は、お客様の源泉徴収選択口座に設けられた特定上場株式配当等勘定においては、法第９条の３の２第１項に定める</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2F1735">
        <w:rPr>
          <w:rFonts w:hAnsi="ＭＳ 明朝" w:hint="eastAsia"/>
        </w:rPr>
        <w:t>（ただし、国債を源泉徴収選択口座に受け入れる申込みをされていないお客様の国債の利子を除きます。）</w:t>
      </w:r>
      <w:r w:rsidRPr="00584FCB">
        <w:rPr>
          <w:rFonts w:hAnsi="ＭＳ 明朝" w:hint="eastAsia"/>
        </w:rPr>
        <w:t>で</w:t>
      </w:r>
      <w:r w:rsidRPr="00880A2D">
        <w:rPr>
          <w:rFonts w:hAnsi="ＭＳ 明朝" w:hint="eastAsia"/>
          <w:szCs w:val="21"/>
        </w:rPr>
        <w:t>同項の定めに基づき当組合が所得税および復興特別所得税ならびに住民税を徴収するもの（当該源泉徴収選択口座が開設されている当組合の本支店にかかる振替口座簿に記載もしくは記録または保管の委託がされている</w:t>
      </w:r>
      <w:r w:rsidRPr="00880A2D">
        <w:rPr>
          <w:rFonts w:hAnsi="ＭＳ 明朝" w:hint="eastAsia"/>
        </w:rPr>
        <w:t>上場株式等</w:t>
      </w:r>
      <w:r w:rsidRPr="00880A2D">
        <w:rPr>
          <w:rFonts w:hAnsi="ＭＳ 明朝" w:hint="eastAsia"/>
          <w:szCs w:val="21"/>
        </w:rPr>
        <w:t>にかかるものに限ります。）のみを受け入れます。</w:t>
      </w:r>
    </w:p>
    <w:p w:rsidR="006C1B75" w:rsidRPr="00880A2D" w:rsidRDefault="00522CC2" w:rsidP="006C1B75">
      <w:pPr>
        <w:ind w:left="198" w:hangingChars="100" w:hanging="198"/>
        <w:rPr>
          <w:rFonts w:hAnsi="ＭＳ 明朝"/>
          <w:szCs w:val="21"/>
        </w:rPr>
      </w:pPr>
      <w:r>
        <w:rPr>
          <w:rFonts w:hAnsi="ＭＳ 明朝"/>
          <w:noProof/>
          <w:szCs w:val="21"/>
        </w:rPr>
        <w:pict>
          <v:shape id="_x0000_s3765" type="#_x0000_t202" style="position:absolute;left:0;text-align:left;margin-left:-23.15pt;margin-top:39.25pt;width:60pt;height:26pt;z-index:251711488;mso-wrap-distance-left:9pt;mso-wrap-distance-top:0;mso-wrap-distance-right:9pt;mso-wrap-distance-bottom:0;mso-position-horizontal-relative:text;mso-position-vertical-relative:text;mso-width-relative:page;mso-height-relative:page;mso-position-horizontal-col-start:0;mso-width-col-span:0;v-text-anchor:top" filled="f" stroked="f" strokeweight="2.25pt">
            <v:textbox inset="5.85pt,.7pt,5.85pt,.7pt">
              <w:txbxContent>
                <w:p w:rsidR="00EA7D6D" w:rsidRPr="00EA7D6D" w:rsidRDefault="00EA7D6D" w:rsidP="00EA7D6D">
                  <w:pPr>
                    <w:rPr>
                      <w:color w:val="FF0000"/>
                      <w:u w:val="thick"/>
                    </w:rPr>
                  </w:pPr>
                  <w:r w:rsidRPr="00EA7D6D">
                    <w:rPr>
                      <w:rFonts w:hint="eastAsia"/>
                      <w:color w:val="FF0000"/>
                      <w:u w:val="thick"/>
                    </w:rPr>
                    <w:t>（</w:t>
                  </w:r>
                  <w:r w:rsidRPr="00EA7D6D">
                    <w:rPr>
                      <w:color w:val="FF0000"/>
                      <w:u w:val="thick"/>
                    </w:rPr>
                    <w:t>追加）</w:t>
                  </w:r>
                </w:p>
              </w:txbxContent>
            </v:textbox>
          </v:shape>
        </w:pict>
      </w:r>
      <w:r w:rsidR="006C1B75" w:rsidRPr="00880A2D">
        <w:rPr>
          <w:rFonts w:hAnsi="ＭＳ 明朝" w:hint="eastAsia"/>
          <w:szCs w:val="21"/>
        </w:rPr>
        <w:t>２　当組合が支払いの取扱いをする前項の</w:t>
      </w:r>
      <w:r w:rsidR="006C1B75" w:rsidRPr="00880A2D">
        <w:rPr>
          <w:rFonts w:hAnsi="ＭＳ 明朝" w:hint="eastAsia"/>
        </w:rPr>
        <w:t>上場株式等</w:t>
      </w:r>
      <w:r w:rsidR="006C1B75" w:rsidRPr="00880A2D">
        <w:rPr>
          <w:rFonts w:hAnsi="ＭＳ 明朝" w:hint="eastAsia"/>
          <w:szCs w:val="21"/>
        </w:rPr>
        <w:t>の</w:t>
      </w:r>
      <w:r w:rsidR="006C1B75" w:rsidRPr="00880A2D">
        <w:rPr>
          <w:rFonts w:hAnsi="ＭＳ 明朝" w:hint="eastAsia"/>
        </w:rPr>
        <w:t>配当等</w:t>
      </w:r>
      <w:r w:rsidR="006C1B75" w:rsidRPr="00880A2D">
        <w:rPr>
          <w:rFonts w:hAnsi="ＭＳ 明朝" w:hint="eastAsia"/>
          <w:szCs w:val="21"/>
        </w:rPr>
        <w:t>のうち、当組合が当該</w:t>
      </w:r>
      <w:r w:rsidR="006C1B75" w:rsidRPr="00880A2D">
        <w:rPr>
          <w:rFonts w:hAnsi="ＭＳ 明朝" w:hint="eastAsia"/>
        </w:rPr>
        <w:t>上場株式等</w:t>
      </w:r>
      <w:r w:rsidR="006C1B75" w:rsidRPr="00880A2D">
        <w:rPr>
          <w:rFonts w:hAnsi="ＭＳ 明朝" w:hint="eastAsia"/>
          <w:szCs w:val="21"/>
        </w:rPr>
        <w:t>の</w:t>
      </w:r>
      <w:r w:rsidR="006C1B75" w:rsidRPr="00880A2D">
        <w:rPr>
          <w:rFonts w:hAnsi="ＭＳ 明朝" w:hint="eastAsia"/>
        </w:rPr>
        <w:t>配当等</w:t>
      </w:r>
      <w:r w:rsidR="006C1B75" w:rsidRPr="00880A2D">
        <w:rPr>
          <w:rFonts w:hAnsi="ＭＳ 明朝" w:hint="eastAsia"/>
          <w:szCs w:val="21"/>
        </w:rPr>
        <w:t>をその支払いをする者から受け取った後直ちにお客様に交付するもののみを、その交付の際に当該源泉徴収選択口座に設けられた特定上場株式配当等勘定に受け入れます。</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第９条（譲渡の方法）</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お客様は、特定保管勘定において記載もしくは記録または保管の委託がされている</w:t>
      </w:r>
      <w:r w:rsidRPr="00880A2D">
        <w:rPr>
          <w:rFonts w:hAnsi="ＭＳ 明朝" w:hint="eastAsia"/>
        </w:rPr>
        <w:t>上場株式等</w:t>
      </w:r>
      <w:r w:rsidRPr="00880A2D">
        <w:rPr>
          <w:rFonts w:hAnsi="ＭＳ 明朝" w:hint="eastAsia"/>
          <w:szCs w:val="21"/>
        </w:rPr>
        <w:t>の譲渡については、当組合に対して譲渡する方法または当該譲渡にかかる金銭の交付が当組合の本支店を経由して行われる方法により行うものとします。ただし、投資信託の譲渡については、当組合は当該譲渡にかかる申込日が当該投資信託のクローズド期間に該当する場合（本人死亡・天変地異・破産手続開始・疾病その他やむを得ない事情があるものとして当組合が認めた場合を除きます。）には当該譲渡にかかる請求に応じません。</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第10条（特定口座内の</w:t>
      </w:r>
      <w:r w:rsidRPr="00880A2D">
        <w:rPr>
          <w:rFonts w:ascii="ＭＳ ゴシック" w:eastAsia="ＭＳ ゴシック" w:hAnsi="ＭＳ ゴシック" w:hint="eastAsia"/>
        </w:rPr>
        <w:t>上場株式等</w:t>
      </w:r>
      <w:r w:rsidRPr="00880A2D">
        <w:rPr>
          <w:rFonts w:ascii="ＭＳ ゴシック" w:eastAsia="ＭＳ ゴシック" w:hAnsi="ＭＳ ゴシック" w:hint="eastAsia"/>
          <w:szCs w:val="21"/>
        </w:rPr>
        <w:t>の払出しに関する通知）</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お客様の特定口座から</w:t>
      </w:r>
      <w:r w:rsidRPr="00880A2D">
        <w:rPr>
          <w:rFonts w:hAnsi="ＭＳ 明朝" w:hint="eastAsia"/>
        </w:rPr>
        <w:t>上場株式等</w:t>
      </w:r>
      <w:r w:rsidRPr="00880A2D">
        <w:rPr>
          <w:rFonts w:hAnsi="ＭＳ 明朝" w:hint="eastAsia"/>
          <w:szCs w:val="21"/>
        </w:rPr>
        <w:t>の全部または一部の払出しがあった場合には、当組合は、お客様に対し、施行令第</w:t>
      </w:r>
      <w:r w:rsidRPr="00880A2D">
        <w:rPr>
          <w:rFonts w:ascii="ＭＳ 明朝" w:hAnsi="ＭＳ 明朝" w:hint="eastAsia"/>
          <w:szCs w:val="21"/>
        </w:rPr>
        <w:t>25条の10の２第</w:t>
      </w:r>
      <w:r w:rsidRPr="00880A2D">
        <w:rPr>
          <w:rFonts w:hAnsi="ＭＳ 明朝" w:hint="eastAsia"/>
          <w:szCs w:val="21"/>
        </w:rPr>
        <w:t>９項第１号の定めるところにより特定口座からの払出しの通知を書面により行います。</w:t>
      </w:r>
    </w:p>
    <w:p w:rsidR="006C1B75" w:rsidRPr="00880A2D" w:rsidRDefault="00522CC2" w:rsidP="006C1B75">
      <w:pPr>
        <w:rPr>
          <w:rFonts w:ascii="ＭＳ ゴシック" w:eastAsia="ＭＳ ゴシック" w:hAnsi="ＭＳ ゴシック"/>
          <w:szCs w:val="21"/>
        </w:rPr>
      </w:pPr>
      <w:r>
        <w:rPr>
          <w:rFonts w:ascii="ＭＳ ゴシック" w:eastAsia="ＭＳ ゴシック" w:hAnsi="ＭＳ ゴシック"/>
          <w:noProof/>
          <w:szCs w:val="21"/>
        </w:rPr>
        <w:pict>
          <v:shape id="_x0000_s3763" type="#_x0000_t202" style="position:absolute;left:0;text-align:left;margin-left:-56.25pt;margin-top:18.9pt;width:53.35pt;height:61.3pt;z-index:2517094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strokecolor="black [3213]" strokeweight="2.25pt">
            <v:textbox style="mso-next-textbox:#_x0000_s3763" inset="5.85pt,.7pt,5.85pt,.7pt">
              <w:txbxContent>
                <w:p w:rsidR="00EA7D6D" w:rsidRPr="00EA7D6D" w:rsidRDefault="00EA7D6D">
                  <w:pPr>
                    <w:rPr>
                      <w:rFonts w:asciiTheme="minorEastAsia" w:eastAsiaTheme="minorEastAsia" w:hAnsiTheme="minorEastAsia"/>
                    </w:rPr>
                  </w:pPr>
                  <w:r w:rsidRPr="00EA7D6D">
                    <w:rPr>
                      <w:rFonts w:asciiTheme="minorEastAsia" w:eastAsiaTheme="minorEastAsia" w:hAnsiTheme="minorEastAsia" w:hint="eastAsia"/>
                    </w:rPr>
                    <w:t>155</w:t>
                  </w:r>
                  <w:r w:rsidRPr="00EA7D6D">
                    <w:rPr>
                      <w:rFonts w:asciiTheme="minorEastAsia" w:eastAsiaTheme="minorEastAsia" w:hAnsiTheme="minorEastAsia"/>
                    </w:rPr>
                    <w:t>頁へ</w:t>
                  </w:r>
                  <w:r w:rsidRPr="00EA7D6D">
                    <w:rPr>
                      <w:rFonts w:asciiTheme="minorEastAsia" w:eastAsiaTheme="minorEastAsia" w:hAnsiTheme="minorEastAsia" w:hint="eastAsia"/>
                    </w:rPr>
                    <w:t>移記</w:t>
                  </w:r>
                </w:p>
              </w:txbxContent>
            </v:textbox>
          </v:shape>
        </w:pict>
      </w:r>
      <w:r>
        <w:rPr>
          <w:rFonts w:ascii="ＭＳ ゴシック" w:eastAsia="ＭＳ ゴシック" w:hAnsi="ＭＳ 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762" type="#_x0000_t87" style="position:absolute;left:0;text-align:left;margin-left:-16.25pt;margin-top:1.4pt;width:13.35pt;height:97.35pt;z-index:25170841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black [3213]" strokeweight="1pt">
            <v:textbox inset="5.85pt,.7pt,5.85pt,.7pt"/>
          </v:shape>
        </w:pict>
      </w:r>
      <w:r w:rsidR="006C1B75" w:rsidRPr="00880A2D">
        <w:rPr>
          <w:rFonts w:ascii="ＭＳ ゴシック" w:eastAsia="ＭＳ ゴシック" w:hAnsi="ＭＳ ゴシック" w:hint="eastAsia"/>
          <w:szCs w:val="21"/>
        </w:rPr>
        <w:t>第11条（</w:t>
      </w:r>
      <w:r w:rsidR="006C1B75" w:rsidRPr="00880A2D">
        <w:rPr>
          <w:rFonts w:ascii="ＭＳ ゴシック" w:eastAsia="ＭＳ ゴシック" w:hAnsi="ＭＳ ゴシック" w:hint="eastAsia"/>
        </w:rPr>
        <w:t>上場株式等</w:t>
      </w:r>
      <w:r w:rsidR="006C1B75" w:rsidRPr="00880A2D">
        <w:rPr>
          <w:rFonts w:ascii="ＭＳ ゴシック" w:eastAsia="ＭＳ ゴシック" w:hAnsi="ＭＳ ゴシック" w:hint="eastAsia"/>
          <w:szCs w:val="21"/>
        </w:rPr>
        <w:t>の移管）</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第７条第５号および第６号の移管ならびに当組合の特定口座内の</w:t>
      </w:r>
      <w:r w:rsidRPr="00880A2D">
        <w:rPr>
          <w:rFonts w:hAnsi="ＭＳ 明朝" w:hint="eastAsia"/>
        </w:rPr>
        <w:t>上場株式等</w:t>
      </w:r>
      <w:r w:rsidRPr="00880A2D">
        <w:rPr>
          <w:rFonts w:hAnsi="ＭＳ 明朝" w:hint="eastAsia"/>
          <w:szCs w:val="21"/>
        </w:rPr>
        <w:t>の当組合以外の金融機関の特定口座への移管は、施行令の定めるところにより行います。</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第12条（贈与、相続または遺贈による特定口座への受入れ）</w:t>
      </w:r>
    </w:p>
    <w:p w:rsidR="000462C5" w:rsidRPr="00794C69" w:rsidRDefault="00522CC2" w:rsidP="006C1B75">
      <w:pPr>
        <w:ind w:leftChars="100" w:left="198" w:firstLineChars="100" w:firstLine="198"/>
        <w:rPr>
          <w:rFonts w:hAnsi="ＭＳ 明朝"/>
          <w:szCs w:val="21"/>
        </w:rPr>
      </w:pPr>
      <w:r>
        <w:rPr>
          <w:noProof/>
        </w:rPr>
        <w:pict>
          <v:shape id="_x0000_s3745" type="#_x0000_t202" style="position:absolute;left:0;text-align:left;margin-left:207.65pt;margin-top:41.35pt;width:38.2pt;height:16.25pt;z-index:251685888" stroked="f">
            <v:textbox style="mso-next-textbox:#_x0000_s3745" inset="5.85pt,.7pt,5.85pt,.7pt">
              <w:txbxContent>
                <w:p w:rsidR="006C1B75" w:rsidRPr="00C93796" w:rsidRDefault="006C1B75" w:rsidP="006C1B75">
                  <w:pPr>
                    <w:jc w:val="center"/>
                    <w:rPr>
                      <w:rFonts w:ascii="ＭＳ 明朝" w:hAnsi="ＭＳ 明朝"/>
                    </w:rPr>
                  </w:pPr>
                  <w:r w:rsidRPr="00C93796">
                    <w:rPr>
                      <w:rFonts w:ascii="ＭＳ 明朝" w:hAnsi="ＭＳ 明朝" w:hint="eastAsia"/>
                    </w:rPr>
                    <w:t>1</w:t>
                  </w:r>
                  <w:r>
                    <w:rPr>
                      <w:rFonts w:ascii="ＭＳ 明朝" w:hAnsi="ＭＳ 明朝" w:hint="eastAsia"/>
                    </w:rPr>
                    <w:t>54</w:t>
                  </w:r>
                </w:p>
              </w:txbxContent>
            </v:textbox>
          </v:shape>
        </w:pict>
      </w:r>
      <w:r w:rsidR="006C1B75" w:rsidRPr="00880A2D">
        <w:rPr>
          <w:rFonts w:hAnsi="ＭＳ 明朝" w:hint="eastAsia"/>
          <w:szCs w:val="21"/>
        </w:rPr>
        <w:t>当組合は、第７条第３号に定める</w:t>
      </w:r>
      <w:r w:rsidR="006C1B75" w:rsidRPr="00880A2D">
        <w:rPr>
          <w:rFonts w:hAnsi="ＭＳ 明朝" w:hint="eastAsia"/>
        </w:rPr>
        <w:t>上場株式等</w:t>
      </w:r>
      <w:r w:rsidR="006C1B75" w:rsidRPr="00880A2D">
        <w:rPr>
          <w:rFonts w:hAnsi="ＭＳ 明朝" w:hint="eastAsia"/>
          <w:szCs w:val="21"/>
        </w:rPr>
        <w:t>の</w:t>
      </w:r>
      <w:r w:rsidR="006C1B75" w:rsidRPr="00794C69">
        <w:rPr>
          <w:rFonts w:hAnsi="ＭＳ 明朝" w:hint="eastAsia"/>
          <w:szCs w:val="21"/>
        </w:rPr>
        <w:t>移管による受入れは、施行令の定めるところにより行います。</w:t>
      </w:r>
    </w:p>
    <w:p w:rsidR="00314C4E" w:rsidRDefault="00314C4E" w:rsidP="00D00EE1">
      <w:pPr>
        <w:rPr>
          <w:rFonts w:ascii="ＭＳ ゴシック" w:eastAsia="ＭＳ ゴシック" w:hAnsi="ＭＳ ゴシック"/>
          <w:szCs w:val="21"/>
        </w:rPr>
        <w:sectPr w:rsidR="00314C4E" w:rsidSect="006B2ADC">
          <w:footerReference w:type="default" r:id="rId9"/>
          <w:pgSz w:w="11906" w:h="16838" w:code="9"/>
          <w:pgMar w:top="1701" w:right="851" w:bottom="1134" w:left="1418" w:header="851" w:footer="284" w:gutter="0"/>
          <w:cols w:space="425"/>
          <w:docGrid w:type="linesAndChars" w:linePitch="333" w:charSpace="-2506"/>
        </w:sectPr>
      </w:pPr>
    </w:p>
    <w:p w:rsidR="00EA7D6D" w:rsidRPr="00880A2D" w:rsidRDefault="00522CC2" w:rsidP="00EA7D6D">
      <w:pPr>
        <w:rPr>
          <w:rFonts w:ascii="ＭＳ ゴシック" w:eastAsia="ＭＳ ゴシック" w:hAnsi="ＭＳ ゴシック"/>
          <w:szCs w:val="21"/>
        </w:rPr>
      </w:pPr>
      <w:r>
        <w:rPr>
          <w:rFonts w:ascii="ＭＳ ゴシック" w:eastAsia="ＭＳ ゴシック" w:hAnsi="ＭＳ ゴシック"/>
          <w:noProof/>
          <w:szCs w:val="21"/>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3766" type="#_x0000_t88" style="position:absolute;left:0;text-align:left;margin-left:471.1pt;margin-top:2.3pt;width:16.65pt;height:93.3pt;z-index:25171251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black [3213]" strokeweight="1pt">
            <v:textbox inset="5.85pt,.7pt,5.85pt,.7pt"/>
          </v:shape>
        </w:pict>
      </w:r>
      <w:r>
        <w:rPr>
          <w:rFonts w:ascii="ＭＳ ゴシック" w:eastAsia="ＭＳ ゴシック" w:hAnsi="ＭＳ ゴシック"/>
          <w:noProof/>
          <w:szCs w:val="21"/>
        </w:rPr>
        <w:pict>
          <v:shape id="_x0000_s3747" type="#_x0000_t202" style="position:absolute;left:0;text-align:left;margin-left:202.95pt;margin-top:-59.95pt;width:67.1pt;height:24pt;z-index:251687936" filled="f" stroked="f" strokecolor="black [3213]" strokeweight="2.25pt">
            <v:textbox inset="5.85pt,.7pt,5.85pt,.7pt">
              <w:txbxContent>
                <w:p w:rsidR="006C1B75" w:rsidRDefault="006C1B75">
                  <w:r>
                    <w:rPr>
                      <w:rFonts w:hint="eastAsia"/>
                    </w:rPr>
                    <w:t>【</w:t>
                  </w:r>
                  <w:r>
                    <w:t>変更後】</w:t>
                  </w:r>
                </w:p>
              </w:txbxContent>
            </v:textbox>
          </v:shape>
        </w:pict>
      </w:r>
      <w:r w:rsidR="00EA7D6D" w:rsidRPr="00880A2D">
        <w:rPr>
          <w:rFonts w:ascii="ＭＳ ゴシック" w:eastAsia="ＭＳ ゴシック" w:hAnsi="ＭＳ ゴシック" w:hint="eastAsia"/>
          <w:szCs w:val="21"/>
        </w:rPr>
        <w:t>第11条（</w:t>
      </w:r>
      <w:r w:rsidR="00EA7D6D" w:rsidRPr="00880A2D">
        <w:rPr>
          <w:rFonts w:ascii="ＭＳ ゴシック" w:eastAsia="ＭＳ ゴシック" w:hAnsi="ＭＳ ゴシック" w:hint="eastAsia"/>
        </w:rPr>
        <w:t>上場株式等</w:t>
      </w:r>
      <w:r w:rsidR="00EA7D6D" w:rsidRPr="00880A2D">
        <w:rPr>
          <w:rFonts w:ascii="ＭＳ ゴシック" w:eastAsia="ＭＳ ゴシック" w:hAnsi="ＭＳ ゴシック" w:hint="eastAsia"/>
          <w:szCs w:val="21"/>
        </w:rPr>
        <w:t>の移管）</w:t>
      </w:r>
    </w:p>
    <w:p w:rsidR="00EA7D6D" w:rsidRPr="00880A2D" w:rsidRDefault="00522CC2" w:rsidP="00EA7D6D">
      <w:pPr>
        <w:ind w:leftChars="100" w:left="198" w:firstLineChars="100" w:firstLine="198"/>
        <w:rPr>
          <w:rFonts w:hAnsi="ＭＳ 明朝"/>
          <w:szCs w:val="21"/>
        </w:rPr>
      </w:pPr>
      <w:r>
        <w:rPr>
          <w:rFonts w:ascii="ＭＳ ゴシック" w:eastAsia="ＭＳ ゴシック" w:hAnsi="ＭＳ ゴシック"/>
          <w:noProof/>
          <w:szCs w:val="21"/>
        </w:rPr>
        <w:pict>
          <v:shape id="_x0000_s3768" type="#_x0000_t202" style="position:absolute;left:0;text-align:left;margin-left:464.6pt;margin-top:18.65pt;width:49.35pt;height:61.3pt;z-index:251713536;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d="f" strokeweight="2.25pt">
            <v:textbox style="mso-next-textbox:#_x0000_s3768" inset="5.85pt,.7pt,5.85pt,.7pt">
              <w:txbxContent>
                <w:p w:rsidR="004527F9" w:rsidRPr="004527F9" w:rsidRDefault="004527F9" w:rsidP="004527F9">
                  <w:pPr>
                    <w:rPr>
                      <w:rFonts w:ascii="ＭＳ 明朝" w:hAnsi="ＭＳ 明朝"/>
                    </w:rPr>
                  </w:pPr>
                  <w:r w:rsidRPr="004527F9">
                    <w:rPr>
                      <w:rFonts w:ascii="ＭＳ 明朝" w:hAnsi="ＭＳ 明朝" w:hint="eastAsia"/>
                    </w:rPr>
                    <w:t>15</w:t>
                  </w:r>
                  <w:r>
                    <w:rPr>
                      <w:rFonts w:ascii="ＭＳ 明朝" w:hAnsi="ＭＳ 明朝" w:hint="eastAsia"/>
                    </w:rPr>
                    <w:t>4</w:t>
                  </w:r>
                  <w:r w:rsidRPr="004527F9">
                    <w:rPr>
                      <w:rFonts w:ascii="ＭＳ 明朝" w:hAnsi="ＭＳ 明朝"/>
                    </w:rPr>
                    <w:t>頁</w:t>
                  </w:r>
                  <w:r>
                    <w:rPr>
                      <w:rFonts w:ascii="ＭＳ 明朝" w:hAnsi="ＭＳ 明朝" w:hint="eastAsia"/>
                    </w:rPr>
                    <w:t>から</w:t>
                  </w:r>
                  <w:r w:rsidRPr="004527F9">
                    <w:rPr>
                      <w:rFonts w:ascii="ＭＳ 明朝" w:hAnsi="ＭＳ 明朝" w:hint="eastAsia"/>
                    </w:rPr>
                    <w:t>移記</w:t>
                  </w:r>
                </w:p>
              </w:txbxContent>
            </v:textbox>
          </v:shape>
        </w:pict>
      </w:r>
      <w:r w:rsidR="00EA7D6D" w:rsidRPr="00880A2D">
        <w:rPr>
          <w:rFonts w:hAnsi="ＭＳ 明朝" w:hint="eastAsia"/>
          <w:szCs w:val="21"/>
        </w:rPr>
        <w:t>第７条第５号および第６号の移管ならびに当組合の特定口座内の</w:t>
      </w:r>
      <w:r w:rsidR="00EA7D6D" w:rsidRPr="00880A2D">
        <w:rPr>
          <w:rFonts w:hAnsi="ＭＳ 明朝" w:hint="eastAsia"/>
        </w:rPr>
        <w:t>上場株式等</w:t>
      </w:r>
      <w:r w:rsidR="00EA7D6D" w:rsidRPr="00880A2D">
        <w:rPr>
          <w:rFonts w:hAnsi="ＭＳ 明朝" w:hint="eastAsia"/>
          <w:szCs w:val="21"/>
        </w:rPr>
        <w:t>の当組合以外の金融機関の特定口座への移管は、施行令の定めるところにより行います。</w:t>
      </w:r>
    </w:p>
    <w:p w:rsidR="00EA7D6D" w:rsidRPr="00880A2D" w:rsidRDefault="00EA7D6D" w:rsidP="00EA7D6D">
      <w:pPr>
        <w:rPr>
          <w:rFonts w:ascii="ＭＳ ゴシック" w:eastAsia="ＭＳ ゴシック" w:hAnsi="ＭＳ ゴシック"/>
          <w:szCs w:val="21"/>
        </w:rPr>
      </w:pPr>
      <w:r w:rsidRPr="00880A2D">
        <w:rPr>
          <w:rFonts w:ascii="ＭＳ ゴシック" w:eastAsia="ＭＳ ゴシック" w:hAnsi="ＭＳ ゴシック" w:hint="eastAsia"/>
          <w:szCs w:val="21"/>
        </w:rPr>
        <w:t>第12条（贈与、相続または遺贈による特定口座への受入れ）</w:t>
      </w:r>
    </w:p>
    <w:p w:rsidR="00EA7D6D" w:rsidRDefault="00EA7D6D" w:rsidP="00EA7D6D">
      <w:pPr>
        <w:ind w:leftChars="100" w:left="198" w:firstLineChars="100" w:firstLine="198"/>
        <w:rPr>
          <w:rFonts w:hAnsi="ＭＳ 明朝"/>
          <w:szCs w:val="21"/>
        </w:rPr>
      </w:pPr>
      <w:r w:rsidRPr="00880A2D">
        <w:rPr>
          <w:rFonts w:hAnsi="ＭＳ 明朝" w:hint="eastAsia"/>
          <w:szCs w:val="21"/>
        </w:rPr>
        <w:t>当組合は、第７条第３号に定める</w:t>
      </w:r>
      <w:r w:rsidRPr="00880A2D">
        <w:rPr>
          <w:rFonts w:hAnsi="ＭＳ 明朝" w:hint="eastAsia"/>
        </w:rPr>
        <w:t>上場株式等</w:t>
      </w:r>
      <w:r w:rsidRPr="00880A2D">
        <w:rPr>
          <w:rFonts w:hAnsi="ＭＳ 明朝" w:hint="eastAsia"/>
          <w:szCs w:val="21"/>
        </w:rPr>
        <w:t>の</w:t>
      </w:r>
      <w:r w:rsidRPr="00794C69">
        <w:rPr>
          <w:rFonts w:hAnsi="ＭＳ 明朝" w:hint="eastAsia"/>
          <w:szCs w:val="21"/>
        </w:rPr>
        <w:t>移管による受入れは、施行令の定めるところにより行います。</w:t>
      </w:r>
    </w:p>
    <w:p w:rsidR="00CB557A" w:rsidRPr="002F1735" w:rsidRDefault="00584FCB" w:rsidP="00D00EE1">
      <w:pPr>
        <w:rPr>
          <w:rFonts w:ascii="ＭＳ ゴシック" w:eastAsia="ＭＳ ゴシック" w:hAnsi="ＭＳ ゴシック"/>
          <w:szCs w:val="21"/>
        </w:rPr>
      </w:pPr>
      <w:r w:rsidRPr="002F1735">
        <w:rPr>
          <w:rFonts w:ascii="ＭＳ ゴシック" w:eastAsia="ＭＳ ゴシック" w:hAnsi="ＭＳ ゴシック" w:hint="eastAsia"/>
          <w:szCs w:val="21"/>
        </w:rPr>
        <w:t>第13条（特定口座年間取引報告書の送付）</w:t>
      </w:r>
    </w:p>
    <w:p w:rsidR="00CB557A" w:rsidRPr="000462C5" w:rsidRDefault="00CB557A" w:rsidP="00CB557A">
      <w:pPr>
        <w:ind w:leftChars="100" w:left="198" w:firstLineChars="100" w:firstLine="198"/>
        <w:rPr>
          <w:rFonts w:ascii="ＭＳ 明朝" w:hAnsi="ＭＳ 明朝"/>
          <w:szCs w:val="21"/>
        </w:rPr>
      </w:pPr>
      <w:r w:rsidRPr="000462C5">
        <w:rPr>
          <w:rFonts w:ascii="ＭＳ 明朝" w:hAnsi="ＭＳ 明朝" w:hint="eastAsia"/>
          <w:szCs w:val="21"/>
        </w:rPr>
        <w:t>当組合は、法第37条の11の３第７項に定めるところにより、特定口座年間取引報告書を作成し、翌年１月31日までに、お客様に交付します。</w:t>
      </w:r>
    </w:p>
    <w:p w:rsidR="00CB557A" w:rsidRPr="000462C5" w:rsidRDefault="00CB557A" w:rsidP="00CB557A">
      <w:pPr>
        <w:ind w:left="198" w:hangingChars="100" w:hanging="198"/>
        <w:rPr>
          <w:rFonts w:ascii="ＭＳ 明朝" w:hAnsi="ＭＳ 明朝"/>
          <w:szCs w:val="21"/>
        </w:rPr>
      </w:pPr>
      <w:r w:rsidRPr="000462C5">
        <w:rPr>
          <w:rFonts w:ascii="ＭＳ 明朝" w:hAnsi="ＭＳ 明朝" w:hint="eastAsia"/>
          <w:szCs w:val="21"/>
        </w:rPr>
        <w:t>２　前項にかかわらず、第18条により</w:t>
      </w:r>
      <w:r w:rsidRPr="000462C5">
        <w:rPr>
          <w:rFonts w:hint="eastAsia"/>
        </w:rPr>
        <w:t>特定口座が廃止</w:t>
      </w:r>
      <w:r w:rsidRPr="000462C5">
        <w:rPr>
          <w:rFonts w:ascii="ＭＳ 明朝" w:hAnsi="ＭＳ 明朝" w:hint="eastAsia"/>
          <w:szCs w:val="21"/>
        </w:rPr>
        <w:t>されたときは、当組合は、</w:t>
      </w:r>
      <w:r w:rsidRPr="000462C5">
        <w:rPr>
          <w:rFonts w:hint="eastAsia"/>
        </w:rPr>
        <w:t>特定口座を廃止した</w:t>
      </w:r>
      <w:r w:rsidRPr="000462C5">
        <w:rPr>
          <w:rFonts w:ascii="ＭＳ 明朝" w:hAnsi="ＭＳ 明朝" w:hint="eastAsia"/>
          <w:szCs w:val="21"/>
        </w:rPr>
        <w:t>日の属する月の翌月末日までに特定口座年間取引報告書をお客様に交付します。</w:t>
      </w:r>
    </w:p>
    <w:p w:rsidR="00CB557A" w:rsidRPr="000462C5" w:rsidRDefault="00CB557A" w:rsidP="00CB557A">
      <w:pPr>
        <w:ind w:left="198" w:hangingChars="100" w:hanging="198"/>
      </w:pPr>
      <w:r w:rsidRPr="000462C5">
        <w:rPr>
          <w:rFonts w:hint="eastAsia"/>
        </w:rPr>
        <w:t>３　当組合は特定口座年間取引報告書２通を作成し、１通はお客様へ交付し、１通は所轄の税務署に提出します。</w:t>
      </w:r>
    </w:p>
    <w:p w:rsidR="00D00EE1" w:rsidRPr="00880A2D" w:rsidRDefault="00CB557A" w:rsidP="00D00EE1">
      <w:pPr>
        <w:ind w:left="198" w:hangingChars="100" w:hanging="198"/>
      </w:pPr>
      <w:r w:rsidRPr="000462C5">
        <w:rPr>
          <w:rFonts w:hint="eastAsia"/>
        </w:rPr>
        <w:t>４　前三項にかかわらず、お客様の特定口座にお</w:t>
      </w:r>
      <w:r w:rsidRPr="00880A2D">
        <w:rPr>
          <w:rFonts w:hint="eastAsia"/>
        </w:rPr>
        <w:t>いて</w:t>
      </w:r>
      <w:r w:rsidR="00BF56A7" w:rsidRPr="00880A2D">
        <w:rPr>
          <w:rFonts w:hAnsi="ＭＳ 明朝" w:hint="eastAsia"/>
        </w:rPr>
        <w:t>上場株式等</w:t>
      </w:r>
      <w:r w:rsidR="00BF56A7" w:rsidRPr="00880A2D">
        <w:rPr>
          <w:rFonts w:hint="eastAsia"/>
        </w:rPr>
        <w:t>の譲渡または</w:t>
      </w:r>
      <w:r w:rsidR="00BF56A7" w:rsidRPr="00880A2D">
        <w:rPr>
          <w:rFonts w:hAnsi="ＭＳ 明朝" w:hint="eastAsia"/>
        </w:rPr>
        <w:t>配当等</w:t>
      </w:r>
      <w:r w:rsidR="00BF56A7" w:rsidRPr="00880A2D">
        <w:rPr>
          <w:rFonts w:hint="eastAsia"/>
        </w:rPr>
        <w:t>の受入れ</w:t>
      </w:r>
      <w:r w:rsidRPr="00880A2D">
        <w:rPr>
          <w:rFonts w:hint="eastAsia"/>
        </w:rPr>
        <w:t>がなかった年の特定口座年間取引報告書については、お客様からの請求がない場合には、当組合はお客様に</w:t>
      </w:r>
      <w:r w:rsidR="00D00EE1" w:rsidRPr="00880A2D">
        <w:rPr>
          <w:rFonts w:hint="eastAsia"/>
        </w:rPr>
        <w:t>交付しないことができるものとします。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第14条（所得金額の計算）</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特定口座における</w:t>
      </w:r>
      <w:r w:rsidRPr="00880A2D">
        <w:rPr>
          <w:rFonts w:hAnsi="ＭＳ 明朝" w:hint="eastAsia"/>
        </w:rPr>
        <w:t>上場株式等</w:t>
      </w:r>
      <w:r w:rsidRPr="00880A2D">
        <w:rPr>
          <w:rFonts w:hAnsi="ＭＳ 明朝" w:hint="eastAsia"/>
          <w:szCs w:val="21"/>
        </w:rPr>
        <w:t>の譲渡</w:t>
      </w:r>
      <w:r w:rsidRPr="00880A2D">
        <w:rPr>
          <w:rFonts w:hint="eastAsia"/>
        </w:rPr>
        <w:t>にかかる所得</w:t>
      </w:r>
      <w:r w:rsidRPr="00880A2D">
        <w:rPr>
          <w:rFonts w:hAnsi="ＭＳ 明朝" w:hint="eastAsia"/>
          <w:szCs w:val="21"/>
        </w:rPr>
        <w:t>の計算および源泉徴収選択口座内配当等にかかる所得の計算については、法その他関係法令の定めに基づき行います。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第15条（源泉徴収等）</w:t>
      </w:r>
    </w:p>
    <w:p w:rsidR="00D00EE1" w:rsidRDefault="00D00EE1" w:rsidP="00D00EE1">
      <w:pPr>
        <w:ind w:leftChars="100" w:left="198" w:firstLineChars="100" w:firstLine="198"/>
        <w:rPr>
          <w:rFonts w:ascii="ＭＳ 明朝" w:hAnsi="ＭＳ 明朝"/>
          <w:szCs w:val="21"/>
        </w:rPr>
      </w:pPr>
      <w:r w:rsidRPr="00880A2D">
        <w:rPr>
          <w:rFonts w:ascii="ＭＳ 明朝" w:hAnsi="ＭＳ 明朝" w:hint="eastAsia"/>
          <w:szCs w:val="21"/>
        </w:rPr>
        <w:t>当組合は、お客様から第２条第４項により特定口座源泉徴収選択届出書の提出を受けた場合および第３条第１項により源泉徴収選択口座内配当等受入開始届出書の提出を受けた場合には、法、地方税法その他関係法令の定めに基づき、所得税および復興特別所得税の源泉徴収ならびに株式等譲渡所得割または配当割の特別徴収、もしくは還付をします。</w:t>
      </w:r>
    </w:p>
    <w:p w:rsidR="004535C3" w:rsidRPr="00FB1813" w:rsidRDefault="004535C3" w:rsidP="004535C3">
      <w:pPr>
        <w:ind w:left="198" w:hangingChars="100" w:hanging="198"/>
        <w:rPr>
          <w:rFonts w:ascii="ＭＳ 明朝" w:hAnsi="ＭＳ 明朝"/>
          <w:szCs w:val="21"/>
        </w:rPr>
      </w:pPr>
      <w:r w:rsidRPr="00FB1813">
        <w:rPr>
          <w:rFonts w:ascii="ＭＳ 明朝" w:hAnsi="ＭＳ 明朝" w:cs="ShinGoPr6N-Light" w:hint="eastAsia"/>
          <w:kern w:val="0"/>
          <w:szCs w:val="21"/>
        </w:rPr>
        <w:t>２　源泉徴収等・還付は、</w:t>
      </w:r>
      <w:r w:rsidRPr="00FB1813">
        <w:rPr>
          <w:rFonts w:ascii="ＭＳ 明朝" w:hAnsi="ＭＳ 明朝" w:cs="GothicBBBPro-Medium" w:hint="eastAsia"/>
          <w:kern w:val="0"/>
          <w:szCs w:val="21"/>
        </w:rPr>
        <w:t>投資信託および債券の振替決済口座の開設時に届け出ていただいた当組合所定の</w:t>
      </w:r>
      <w:r w:rsidRPr="00FB1813">
        <w:rPr>
          <w:rFonts w:ascii="ＭＳ 明朝" w:hAnsi="ＭＳ 明朝" w:cs="ShinGoPr6N-Light" w:hint="eastAsia"/>
          <w:kern w:val="0"/>
          <w:szCs w:val="21"/>
        </w:rPr>
        <w:t>指定口座からの引落し、指定口座への入金により行います。指定口座からの引落しの際には</w:t>
      </w:r>
      <w:r w:rsidRPr="00FB1813">
        <w:rPr>
          <w:rFonts w:ascii="ＭＳ 明朝" w:hAnsi="ＭＳ 明朝" w:cs="GothicBBBPro-Medium" w:hint="eastAsia"/>
          <w:kern w:val="0"/>
          <w:szCs w:val="21"/>
        </w:rPr>
        <w:t>、指定口座にかかる貯金規定にかかわらず、小切手または貯金払戻請求書および通帳等の提出を不要とします。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第16条（届出事項の変更）</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第２条に基づく特定口座開設届出書の提出後に、お客様の氏名、住所、個人番号など当該特定口座開設届出書の記載事項に変更があったときは、施行</w:t>
      </w:r>
      <w:r w:rsidRPr="00880A2D">
        <w:rPr>
          <w:rFonts w:ascii="ＭＳ 明朝" w:hAnsi="ＭＳ 明朝" w:hint="eastAsia"/>
          <w:szCs w:val="21"/>
        </w:rPr>
        <w:t>令第25条の10の４</w:t>
      </w:r>
      <w:r w:rsidRPr="00880A2D">
        <w:rPr>
          <w:rFonts w:hAnsi="ＭＳ 明朝" w:hint="eastAsia"/>
          <w:szCs w:val="21"/>
        </w:rPr>
        <w:t>の定めにより、お客様は遅滞なくその旨を記載した特定口座異動届出書を当組合に提出するものとします。なお、その変更が氏名または住所にかかるものであるときは、運転免許証、住民票の写し、印鑑登録証明書等の確認書類を提示し、確認を受けるものとします。</w:t>
      </w:r>
    </w:p>
    <w:p w:rsidR="00D00EE1" w:rsidRPr="00880A2D" w:rsidRDefault="00D00EE1" w:rsidP="00D00EE1">
      <w:pPr>
        <w:rPr>
          <w:rFonts w:ascii="ＭＳ ゴシック" w:eastAsia="ＭＳ ゴシック" w:hAnsi="ＭＳ ゴシック"/>
          <w:szCs w:val="21"/>
        </w:rPr>
      </w:pPr>
      <w:r w:rsidRPr="00880A2D">
        <w:rPr>
          <w:rFonts w:ascii="ＭＳ ゴシック" w:eastAsia="ＭＳ ゴシック" w:hAnsi="ＭＳ ゴシック" w:hint="eastAsia"/>
          <w:szCs w:val="21"/>
        </w:rPr>
        <w:t>第17条（出国・帰国時の取扱い）</w:t>
      </w:r>
    </w:p>
    <w:p w:rsidR="00BF56A7" w:rsidRPr="00880A2D" w:rsidRDefault="00BF56A7" w:rsidP="00BF56A7">
      <w:pPr>
        <w:ind w:leftChars="100" w:left="198" w:firstLineChars="100" w:firstLine="198"/>
        <w:rPr>
          <w:rFonts w:hAnsi="ＭＳ 明朝"/>
          <w:szCs w:val="21"/>
        </w:rPr>
      </w:pPr>
      <w:r w:rsidRPr="00880A2D">
        <w:rPr>
          <w:rFonts w:hAnsi="ＭＳ 明朝" w:hint="eastAsia"/>
          <w:szCs w:val="21"/>
        </w:rPr>
        <w:t>特定口座を開設したお客様が出国される場合には、施行令</w:t>
      </w:r>
      <w:r w:rsidRPr="00880A2D">
        <w:rPr>
          <w:rFonts w:ascii="ＭＳ 明朝" w:hAnsi="ＭＳ 明朝" w:hint="eastAsia"/>
          <w:szCs w:val="21"/>
        </w:rPr>
        <w:t>第25条の10の</w:t>
      </w:r>
      <w:r w:rsidRPr="00880A2D">
        <w:rPr>
          <w:rFonts w:hAnsi="ＭＳ 明朝" w:hint="eastAsia"/>
          <w:szCs w:val="21"/>
        </w:rPr>
        <w:t>５第２項第１号に定める特定口座継続適用届出書を、あらかじめ当組合に対して提出するものとします。これにより、出国前特定口座にかかる</w:t>
      </w:r>
      <w:r w:rsidRPr="00880A2D">
        <w:rPr>
          <w:rFonts w:hAnsi="ＭＳ 明朝" w:hint="eastAsia"/>
        </w:rPr>
        <w:t>上場株式等</w:t>
      </w:r>
      <w:r w:rsidRPr="00880A2D">
        <w:rPr>
          <w:rFonts w:hAnsi="ＭＳ 明朝" w:hint="eastAsia"/>
          <w:szCs w:val="21"/>
        </w:rPr>
        <w:t>は出国口座にかかる振替口座簿に記載もしくは記録または保管の委託がされます。</w:t>
      </w:r>
    </w:p>
    <w:p w:rsidR="006C1B75" w:rsidRPr="00EA7D6D" w:rsidRDefault="00522CC2" w:rsidP="00EA7D6D">
      <w:pPr>
        <w:ind w:left="198" w:hangingChars="100" w:hanging="198"/>
        <w:rPr>
          <w:rFonts w:hAnsi="ＭＳ 明朝"/>
          <w:szCs w:val="21"/>
        </w:rPr>
      </w:pPr>
      <w:r>
        <w:rPr>
          <w:noProof/>
        </w:rPr>
        <w:pict>
          <v:shape id="_x0000_s3784" type="#_x0000_t202" style="position:absolute;left:0;text-align:left;margin-left:212.75pt;margin-top:88.7pt;width:38.2pt;height:16.25pt;z-index:251726848;mso-position-horizontal-relative:text;mso-position-vertical-relative:text" stroked="f">
            <v:textbox inset="5.85pt,.7pt,5.85pt,.7pt">
              <w:txbxContent>
                <w:p w:rsidR="00522CC2" w:rsidRPr="00C93796" w:rsidRDefault="00522CC2" w:rsidP="00522CC2">
                  <w:pPr>
                    <w:jc w:val="center"/>
                    <w:rPr>
                      <w:rFonts w:ascii="ＭＳ 明朝" w:hAnsi="ＭＳ 明朝"/>
                    </w:rPr>
                  </w:pPr>
                  <w:r w:rsidRPr="00C93796">
                    <w:rPr>
                      <w:rFonts w:ascii="ＭＳ 明朝" w:hAnsi="ＭＳ 明朝" w:hint="eastAsia"/>
                    </w:rPr>
                    <w:t>1</w:t>
                  </w:r>
                  <w:r>
                    <w:rPr>
                      <w:rFonts w:ascii="ＭＳ 明朝" w:hAnsi="ＭＳ 明朝" w:hint="eastAsia"/>
                    </w:rPr>
                    <w:t>55</w:t>
                  </w:r>
                </w:p>
              </w:txbxContent>
            </v:textbox>
          </v:shape>
        </w:pict>
      </w:r>
      <w:r>
        <w:rPr>
          <w:noProof/>
        </w:rPr>
        <w:pict>
          <v:shape id="_x0000_s3660" type="#_x0000_t202" style="position:absolute;left:0;text-align:left;margin-left:219.85pt;margin-top:183.9pt;width:38.2pt;height:16.25pt;z-index:251657216;mso-position-horizontal-relative:text;mso-position-vertical-relative:text" stroked="f">
            <v:textbox style="mso-next-textbox:#_x0000_s3660" inset="5.85pt,.7pt,5.85pt,.7pt">
              <w:txbxContent>
                <w:p w:rsidR="00AD7ECC" w:rsidRPr="00C93796" w:rsidRDefault="00AD7ECC" w:rsidP="003E5D78">
                  <w:pPr>
                    <w:jc w:val="center"/>
                    <w:rPr>
                      <w:rFonts w:ascii="ＭＳ 明朝" w:hAnsi="ＭＳ 明朝"/>
                    </w:rPr>
                  </w:pPr>
                  <w:r w:rsidRPr="00C93796">
                    <w:rPr>
                      <w:rFonts w:ascii="ＭＳ 明朝" w:hAnsi="ＭＳ 明朝" w:hint="eastAsia"/>
                    </w:rPr>
                    <w:t>1</w:t>
                  </w:r>
                  <w:r>
                    <w:rPr>
                      <w:rFonts w:ascii="ＭＳ 明朝" w:hAnsi="ＭＳ 明朝" w:hint="eastAsia"/>
                    </w:rPr>
                    <w:t>55</w:t>
                  </w:r>
                </w:p>
              </w:txbxContent>
            </v:textbox>
          </v:shape>
        </w:pict>
      </w:r>
      <w:r w:rsidR="00BF56A7" w:rsidRPr="00880A2D">
        <w:rPr>
          <w:rFonts w:hAnsi="ＭＳ 明朝" w:hint="eastAsia"/>
          <w:szCs w:val="21"/>
        </w:rPr>
        <w:t>２　お客様が帰国した場合は、施行令</w:t>
      </w:r>
      <w:r w:rsidR="00BF56A7" w:rsidRPr="00880A2D">
        <w:rPr>
          <w:rFonts w:ascii="ＭＳ 明朝" w:hAnsi="ＭＳ 明朝" w:hint="eastAsia"/>
          <w:szCs w:val="21"/>
        </w:rPr>
        <w:t>第25条の10の５</w:t>
      </w:r>
      <w:r w:rsidR="00BF56A7" w:rsidRPr="00880A2D">
        <w:rPr>
          <w:rFonts w:hAnsi="ＭＳ 明朝" w:hint="eastAsia"/>
          <w:szCs w:val="21"/>
        </w:rPr>
        <w:t>第２項第２号の定めに基づき、当組合に対し、特定口座開設届出書および出国口座内保管上場株式等移管依頼書を提出するものとします。これにより、出国口座にかかる振替口座簿に記載もしくは記録または保管の委託がされていた</w:t>
      </w:r>
      <w:r w:rsidR="00BF56A7" w:rsidRPr="00880A2D">
        <w:rPr>
          <w:rFonts w:hAnsi="ＭＳ 明朝" w:hint="eastAsia"/>
        </w:rPr>
        <w:t>上場株式等</w:t>
      </w:r>
      <w:r w:rsidR="00BF56A7" w:rsidRPr="00880A2D">
        <w:rPr>
          <w:rFonts w:hAnsi="ＭＳ 明朝" w:hint="eastAsia"/>
          <w:szCs w:val="21"/>
        </w:rPr>
        <w:t>は特定口座に移管されます。</w:t>
      </w:r>
    </w:p>
    <w:p w:rsidR="006C1B75" w:rsidRDefault="006C1B75" w:rsidP="004535C3">
      <w:pPr>
        <w:ind w:leftChars="100" w:left="198" w:firstLineChars="100" w:firstLine="198"/>
        <w:rPr>
          <w:rFonts w:hAnsi="ＭＳ 明朝"/>
          <w:szCs w:val="21"/>
        </w:rPr>
        <w:sectPr w:rsidR="006C1B75" w:rsidSect="006B2ADC">
          <w:footerReference w:type="default" r:id="rId10"/>
          <w:pgSz w:w="11906" w:h="16838" w:code="9"/>
          <w:pgMar w:top="1701" w:right="851" w:bottom="1134" w:left="1418" w:header="851" w:footer="284" w:gutter="0"/>
          <w:cols w:space="425"/>
          <w:docGrid w:type="linesAndChars" w:linePitch="333" w:charSpace="-2506"/>
        </w:sectPr>
      </w:pPr>
    </w:p>
    <w:p w:rsidR="006C1B75" w:rsidRPr="002F1735" w:rsidRDefault="00522CC2" w:rsidP="006C1B75">
      <w:pPr>
        <w:rPr>
          <w:rFonts w:ascii="ＭＳ ゴシック" w:eastAsia="ＭＳ ゴシック" w:hAnsi="ＭＳ ゴシック"/>
          <w:szCs w:val="21"/>
        </w:rPr>
      </w:pPr>
      <w:r>
        <w:rPr>
          <w:rFonts w:ascii="ＭＳ ゴシック" w:eastAsia="ＭＳ ゴシック" w:hAnsi="ＭＳ ゴシック"/>
          <w:noProof/>
          <w:szCs w:val="21"/>
        </w:rPr>
        <w:lastRenderedPageBreak/>
        <w:pict>
          <v:shape id="_x0000_s3749" type="#_x0000_t202" style="position:absolute;left:0;text-align:left;margin-left:200.2pt;margin-top:-54.5pt;width:67.1pt;height:24pt;z-index:251691008" filled="f" stroked="f" strokeweight="2.25pt">
            <v:textbox inset="5.85pt,.7pt,5.85pt,.7pt">
              <w:txbxContent>
                <w:p w:rsidR="006C1B75" w:rsidRDefault="006C1B75" w:rsidP="006C1B75">
                  <w:r>
                    <w:rPr>
                      <w:rFonts w:hint="eastAsia"/>
                    </w:rPr>
                    <w:t>【</w:t>
                  </w:r>
                  <w:r>
                    <w:t>変更</w:t>
                  </w:r>
                  <w:r>
                    <w:rPr>
                      <w:rFonts w:hint="eastAsia"/>
                    </w:rPr>
                    <w:t>前</w:t>
                  </w:r>
                  <w:r>
                    <w:t>】</w:t>
                  </w:r>
                </w:p>
              </w:txbxContent>
            </v:textbox>
          </v:shape>
        </w:pict>
      </w:r>
      <w:r w:rsidR="006C1B75" w:rsidRPr="002F1735">
        <w:rPr>
          <w:rFonts w:ascii="ＭＳ ゴシック" w:eastAsia="ＭＳ ゴシック" w:hAnsi="ＭＳ ゴシック" w:hint="eastAsia"/>
          <w:szCs w:val="21"/>
        </w:rPr>
        <w:t>第13条（特定口座年間取引報告書の送付）</w:t>
      </w:r>
    </w:p>
    <w:p w:rsidR="006C1B75" w:rsidRPr="000462C5" w:rsidRDefault="006C1B75" w:rsidP="006C1B75">
      <w:pPr>
        <w:ind w:leftChars="100" w:left="198" w:firstLineChars="100" w:firstLine="198"/>
        <w:rPr>
          <w:rFonts w:ascii="ＭＳ 明朝" w:hAnsi="ＭＳ 明朝"/>
          <w:szCs w:val="21"/>
        </w:rPr>
      </w:pPr>
      <w:r w:rsidRPr="000462C5">
        <w:rPr>
          <w:rFonts w:ascii="ＭＳ 明朝" w:hAnsi="ＭＳ 明朝" w:hint="eastAsia"/>
          <w:szCs w:val="21"/>
        </w:rPr>
        <w:t>当組合は、法第37条の11の３第７項に定めるところにより、特定口座年間取引報告書を作成し、翌年１月31日までに、お客様に交付します。</w:t>
      </w:r>
    </w:p>
    <w:p w:rsidR="006C1B75" w:rsidRPr="000462C5" w:rsidRDefault="006C1B75" w:rsidP="006C1B75">
      <w:pPr>
        <w:ind w:left="198" w:hangingChars="100" w:hanging="198"/>
        <w:rPr>
          <w:rFonts w:ascii="ＭＳ 明朝" w:hAnsi="ＭＳ 明朝"/>
          <w:szCs w:val="21"/>
        </w:rPr>
      </w:pPr>
      <w:r w:rsidRPr="000462C5">
        <w:rPr>
          <w:rFonts w:ascii="ＭＳ 明朝" w:hAnsi="ＭＳ 明朝" w:hint="eastAsia"/>
          <w:szCs w:val="21"/>
        </w:rPr>
        <w:t>２　前項にかかわらず、第18条により</w:t>
      </w:r>
      <w:r w:rsidRPr="000462C5">
        <w:rPr>
          <w:rFonts w:hint="eastAsia"/>
        </w:rPr>
        <w:t>特定口座が廃止</w:t>
      </w:r>
      <w:r w:rsidRPr="000462C5">
        <w:rPr>
          <w:rFonts w:ascii="ＭＳ 明朝" w:hAnsi="ＭＳ 明朝" w:hint="eastAsia"/>
          <w:szCs w:val="21"/>
        </w:rPr>
        <w:t>されたときは、当組合は、</w:t>
      </w:r>
      <w:r w:rsidRPr="000462C5">
        <w:rPr>
          <w:rFonts w:hint="eastAsia"/>
        </w:rPr>
        <w:t>特定口座を廃止した</w:t>
      </w:r>
      <w:r w:rsidRPr="000462C5">
        <w:rPr>
          <w:rFonts w:ascii="ＭＳ 明朝" w:hAnsi="ＭＳ 明朝" w:hint="eastAsia"/>
          <w:szCs w:val="21"/>
        </w:rPr>
        <w:t>日の属する月の翌月末日までに特定口座年間取引報告書をお客様に交付します。</w:t>
      </w:r>
    </w:p>
    <w:p w:rsidR="006C1B75" w:rsidRPr="000462C5" w:rsidRDefault="006C1B75" w:rsidP="006C1B75">
      <w:pPr>
        <w:ind w:left="198" w:hangingChars="100" w:hanging="198"/>
      </w:pPr>
      <w:r w:rsidRPr="000462C5">
        <w:rPr>
          <w:rFonts w:hint="eastAsia"/>
        </w:rPr>
        <w:t>３　当組合は特定口座年間取引報告書２通を作成し、１通はお客様へ交付し、１通は所轄の税務署に提出します。</w:t>
      </w:r>
    </w:p>
    <w:p w:rsidR="006C1B75" w:rsidRPr="00880A2D" w:rsidRDefault="006C1B75" w:rsidP="006C1B75">
      <w:pPr>
        <w:ind w:left="198" w:hangingChars="100" w:hanging="198"/>
      </w:pPr>
      <w:r w:rsidRPr="000462C5">
        <w:rPr>
          <w:rFonts w:hint="eastAsia"/>
        </w:rPr>
        <w:t>４　前三項にかかわらず、お客様の特定口座にお</w:t>
      </w:r>
      <w:r w:rsidRPr="00880A2D">
        <w:rPr>
          <w:rFonts w:hint="eastAsia"/>
        </w:rPr>
        <w:t>いて</w:t>
      </w:r>
      <w:r w:rsidRPr="00880A2D">
        <w:rPr>
          <w:rFonts w:hAnsi="ＭＳ 明朝" w:hint="eastAsia"/>
        </w:rPr>
        <w:t>上場株式等</w:t>
      </w:r>
      <w:r w:rsidRPr="00880A2D">
        <w:rPr>
          <w:rFonts w:hint="eastAsia"/>
        </w:rPr>
        <w:t>の譲渡または</w:t>
      </w:r>
      <w:r w:rsidRPr="00880A2D">
        <w:rPr>
          <w:rFonts w:hAnsi="ＭＳ 明朝" w:hint="eastAsia"/>
        </w:rPr>
        <w:t>配当等</w:t>
      </w:r>
      <w:r w:rsidRPr="00880A2D">
        <w:rPr>
          <w:rFonts w:hint="eastAsia"/>
        </w:rPr>
        <w:t>の受入れがなかった年の特定口座年間取引報告書については、お客様からの請求がない場合には、当組合はお客様に交付しないことができるものとします。</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第14条（所得金額の計算）</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特定口座における</w:t>
      </w:r>
      <w:r w:rsidRPr="00880A2D">
        <w:rPr>
          <w:rFonts w:hAnsi="ＭＳ 明朝" w:hint="eastAsia"/>
        </w:rPr>
        <w:t>上場株式等</w:t>
      </w:r>
      <w:r w:rsidRPr="00880A2D">
        <w:rPr>
          <w:rFonts w:hAnsi="ＭＳ 明朝" w:hint="eastAsia"/>
          <w:szCs w:val="21"/>
        </w:rPr>
        <w:t>の譲渡</w:t>
      </w:r>
      <w:r w:rsidRPr="00880A2D">
        <w:rPr>
          <w:rFonts w:hint="eastAsia"/>
        </w:rPr>
        <w:t>にかかる所得</w:t>
      </w:r>
      <w:r w:rsidRPr="00880A2D">
        <w:rPr>
          <w:rFonts w:hAnsi="ＭＳ 明朝" w:hint="eastAsia"/>
          <w:szCs w:val="21"/>
        </w:rPr>
        <w:t>の計算および源泉徴収選択口座内配当等にかかる所得の計算については、法その他関係法令の定めに基づき行います。</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第15条（源泉徴収等）</w:t>
      </w:r>
    </w:p>
    <w:p w:rsidR="006C1B75" w:rsidRDefault="006C1B75" w:rsidP="006C1B75">
      <w:pPr>
        <w:ind w:leftChars="100" w:left="198" w:firstLineChars="100" w:firstLine="198"/>
        <w:rPr>
          <w:rFonts w:ascii="ＭＳ 明朝" w:hAnsi="ＭＳ 明朝"/>
          <w:szCs w:val="21"/>
        </w:rPr>
      </w:pPr>
      <w:r w:rsidRPr="00880A2D">
        <w:rPr>
          <w:rFonts w:ascii="ＭＳ 明朝" w:hAnsi="ＭＳ 明朝" w:hint="eastAsia"/>
          <w:szCs w:val="21"/>
        </w:rPr>
        <w:t>当組合は、お客様から第２条第４項により特定口座源泉徴収選択届出書の提出を受けた場合および第３条第１項により源泉徴収選択口座内配当等受入開始届出書の提出を受けた場合には、法、地方税法その他関係法令の定めに基づき、所得税および復興特別所得税の源泉徴収ならびに株式等譲渡所得割または配当割の特別徴収、もしくは還付をします。</w:t>
      </w:r>
    </w:p>
    <w:p w:rsidR="006C1B75" w:rsidRPr="00FB1813" w:rsidRDefault="006C1B75" w:rsidP="006C1B75">
      <w:pPr>
        <w:ind w:left="198" w:hangingChars="100" w:hanging="198"/>
        <w:rPr>
          <w:rFonts w:ascii="ＭＳ 明朝" w:hAnsi="ＭＳ 明朝"/>
          <w:szCs w:val="21"/>
        </w:rPr>
      </w:pPr>
      <w:r w:rsidRPr="00FB1813">
        <w:rPr>
          <w:rFonts w:ascii="ＭＳ 明朝" w:hAnsi="ＭＳ 明朝" w:cs="ShinGoPr6N-Light" w:hint="eastAsia"/>
          <w:kern w:val="0"/>
          <w:szCs w:val="21"/>
        </w:rPr>
        <w:t>２　源泉徴収等・還付は、</w:t>
      </w:r>
      <w:r w:rsidRPr="00FB1813">
        <w:rPr>
          <w:rFonts w:ascii="ＭＳ 明朝" w:hAnsi="ＭＳ 明朝" w:cs="GothicBBBPro-Medium" w:hint="eastAsia"/>
          <w:kern w:val="0"/>
          <w:szCs w:val="21"/>
        </w:rPr>
        <w:t>投資信託および債券の振替決済口座の開設時に届け出ていただいた当組合所定の</w:t>
      </w:r>
      <w:r w:rsidRPr="00FB1813">
        <w:rPr>
          <w:rFonts w:ascii="ＭＳ 明朝" w:hAnsi="ＭＳ 明朝" w:cs="ShinGoPr6N-Light" w:hint="eastAsia"/>
          <w:kern w:val="0"/>
          <w:szCs w:val="21"/>
        </w:rPr>
        <w:t>指定口座からの引落し、指定口座への入金により行います。指定口座からの引落しの際には</w:t>
      </w:r>
      <w:r w:rsidRPr="00FB1813">
        <w:rPr>
          <w:rFonts w:ascii="ＭＳ 明朝" w:hAnsi="ＭＳ 明朝" w:cs="GothicBBBPro-Medium" w:hint="eastAsia"/>
          <w:kern w:val="0"/>
          <w:szCs w:val="21"/>
        </w:rPr>
        <w:t>、指定口座にかかる貯金規定にかかわらず、小切手または貯金払戻請求書および通帳等の提出を不要とします。</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第16条（届出事項の変更）</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第２条に基づく特定口座開設届出書の提出後に、お客様の氏名、住所、個人番号など当該特定口座開設届出書の記載事項に変更があったときは、施行</w:t>
      </w:r>
      <w:r w:rsidRPr="00880A2D">
        <w:rPr>
          <w:rFonts w:ascii="ＭＳ 明朝" w:hAnsi="ＭＳ 明朝" w:hint="eastAsia"/>
          <w:szCs w:val="21"/>
        </w:rPr>
        <w:t>令第25条の10の４</w:t>
      </w:r>
      <w:r w:rsidRPr="00880A2D">
        <w:rPr>
          <w:rFonts w:hAnsi="ＭＳ 明朝" w:hint="eastAsia"/>
          <w:szCs w:val="21"/>
        </w:rPr>
        <w:t>の定めにより、お客様は遅滞なくその旨を記載した特定口座異動届出書を当組合に提出するものとします。なお、その変更が氏名または住所にかかるものであるときは、運転免許証、住民票の写し、印鑑登録証明書等の確認書類を提示し、確認を受けるものとします。</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第17条（出国・帰国時の取扱い）</w:t>
      </w:r>
    </w:p>
    <w:p w:rsidR="006C1B75" w:rsidRPr="00880A2D" w:rsidRDefault="006C1B75" w:rsidP="006C1B75">
      <w:pPr>
        <w:ind w:leftChars="100" w:left="198" w:firstLineChars="100" w:firstLine="198"/>
        <w:rPr>
          <w:rFonts w:hAnsi="ＭＳ 明朝"/>
          <w:szCs w:val="21"/>
        </w:rPr>
      </w:pPr>
      <w:r w:rsidRPr="00880A2D">
        <w:rPr>
          <w:rFonts w:hAnsi="ＭＳ 明朝" w:hint="eastAsia"/>
          <w:szCs w:val="21"/>
        </w:rPr>
        <w:t>特定口座を開設したお客様が出国される場合には、施行令</w:t>
      </w:r>
      <w:r w:rsidRPr="00880A2D">
        <w:rPr>
          <w:rFonts w:ascii="ＭＳ 明朝" w:hAnsi="ＭＳ 明朝" w:hint="eastAsia"/>
          <w:szCs w:val="21"/>
        </w:rPr>
        <w:t>第25条の10の</w:t>
      </w:r>
      <w:r w:rsidRPr="00880A2D">
        <w:rPr>
          <w:rFonts w:hAnsi="ＭＳ 明朝" w:hint="eastAsia"/>
          <w:szCs w:val="21"/>
        </w:rPr>
        <w:t>５第２項第１号に定める特定口座継続適用届出書を、あらかじめ当組合に対して提出するものとします。これにより、出国前特定口座にかかる</w:t>
      </w:r>
      <w:r w:rsidRPr="00880A2D">
        <w:rPr>
          <w:rFonts w:hAnsi="ＭＳ 明朝" w:hint="eastAsia"/>
        </w:rPr>
        <w:t>上場株式等</w:t>
      </w:r>
      <w:r w:rsidRPr="00880A2D">
        <w:rPr>
          <w:rFonts w:hAnsi="ＭＳ 明朝" w:hint="eastAsia"/>
          <w:szCs w:val="21"/>
        </w:rPr>
        <w:t>は出国口座にかかる振替口座簿に記載もしくは記録または保管の委託がされます。</w:t>
      </w:r>
    </w:p>
    <w:p w:rsidR="006C1B75" w:rsidRPr="00880A2D" w:rsidRDefault="006C1B75" w:rsidP="006C1B75">
      <w:pPr>
        <w:ind w:left="198" w:hangingChars="100" w:hanging="198"/>
        <w:rPr>
          <w:rFonts w:hAnsi="ＭＳ 明朝"/>
          <w:szCs w:val="21"/>
        </w:rPr>
      </w:pPr>
      <w:r w:rsidRPr="00880A2D">
        <w:rPr>
          <w:rFonts w:hAnsi="ＭＳ 明朝" w:hint="eastAsia"/>
          <w:szCs w:val="21"/>
        </w:rPr>
        <w:t>２　お客様が帰国した場合は、施行令</w:t>
      </w:r>
      <w:r w:rsidRPr="00880A2D">
        <w:rPr>
          <w:rFonts w:ascii="ＭＳ 明朝" w:hAnsi="ＭＳ 明朝" w:hint="eastAsia"/>
          <w:szCs w:val="21"/>
        </w:rPr>
        <w:t>第25条の10の５</w:t>
      </w:r>
      <w:r w:rsidRPr="00880A2D">
        <w:rPr>
          <w:rFonts w:hAnsi="ＭＳ 明朝" w:hint="eastAsia"/>
          <w:szCs w:val="21"/>
        </w:rPr>
        <w:t>第２項第２号の定めに基づき、当組合に対し、特定口座開設届出書および出国口座内保管上場株式等移管依頼書を提出するものとします。これにより、出国口座にかかる振替口座簿に記載もしくは記録または保管の委託がされていた</w:t>
      </w:r>
      <w:r w:rsidRPr="00880A2D">
        <w:rPr>
          <w:rFonts w:hAnsi="ＭＳ 明朝" w:hint="eastAsia"/>
        </w:rPr>
        <w:t>上場株式等</w:t>
      </w:r>
      <w:r w:rsidRPr="00880A2D">
        <w:rPr>
          <w:rFonts w:hAnsi="ＭＳ 明朝" w:hint="eastAsia"/>
          <w:szCs w:val="21"/>
        </w:rPr>
        <w:t>は特定口座に移管されます。</w:t>
      </w:r>
    </w:p>
    <w:p w:rsidR="006C1B75" w:rsidRPr="00880A2D" w:rsidRDefault="00522CC2" w:rsidP="006C1B75">
      <w:pPr>
        <w:ind w:left="198" w:hangingChars="100" w:hanging="198"/>
        <w:rPr>
          <w:rFonts w:hAnsi="ＭＳ 明朝"/>
          <w:szCs w:val="21"/>
        </w:rPr>
      </w:pPr>
      <w:r>
        <w:rPr>
          <w:rFonts w:hAnsi="ＭＳ 明朝"/>
          <w:noProof/>
          <w:szCs w:val="21"/>
        </w:rPr>
        <w:pict>
          <v:shape id="_x0000_s3770" type="#_x0000_t202" style="position:absolute;left:0;text-align:left;margin-left:-51.55pt;margin-top:21.55pt;width:51.25pt;height:68.65pt;z-index:251715584;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ed="f" stroked="f" strokecolor="black [3213]" strokeweight="2.25pt">
            <v:textbox inset="5.85pt,.7pt,5.85pt,.7pt">
              <w:txbxContent>
                <w:p w:rsidR="004527F9" w:rsidRDefault="004527F9">
                  <w:r>
                    <w:rPr>
                      <w:rFonts w:ascii="ＭＳ 明朝" w:hAnsi="ＭＳ 明朝" w:hint="eastAsia"/>
                    </w:rPr>
                    <w:t>156</w:t>
                  </w:r>
                  <w:r w:rsidRPr="004527F9">
                    <w:rPr>
                      <w:rFonts w:ascii="ＭＳ 明朝" w:hAnsi="ＭＳ 明朝"/>
                    </w:rPr>
                    <w:t>頁へ</w:t>
                  </w:r>
                  <w:r w:rsidRPr="004527F9">
                    <w:rPr>
                      <w:rFonts w:ascii="ＭＳ 明朝" w:hAnsi="ＭＳ 明朝" w:hint="eastAsia"/>
                    </w:rPr>
                    <w:t>移記</w:t>
                  </w:r>
                </w:p>
              </w:txbxContent>
            </v:textbox>
          </v:shape>
        </w:pict>
      </w:r>
      <w:r>
        <w:rPr>
          <w:rFonts w:hAnsi="ＭＳ 明朝"/>
          <w:noProof/>
          <w:szCs w:val="21"/>
        </w:rPr>
        <w:pict>
          <v:shape id="_x0000_s3769" type="#_x0000_t87" style="position:absolute;left:0;text-align:left;margin-left:-15pt;margin-top:2.2pt;width:14.7pt;height:109.35pt;z-index:25171456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black [3213]" strokeweight="1pt">
            <v:textbox inset="5.85pt,.7pt,5.85pt,.7pt"/>
          </v:shape>
        </w:pict>
      </w:r>
      <w:r w:rsidR="006C1B75" w:rsidRPr="00880A2D">
        <w:rPr>
          <w:rFonts w:hAnsi="ＭＳ 明朝" w:hint="eastAsia"/>
          <w:szCs w:val="21"/>
        </w:rPr>
        <w:t>３　お客様が出国する日までに、第１項に定める特定口座継続適用届出書を当組合に提出しなかった場合、特定口座は出国した日に廃止され、当該特定口座で管理されていた</w:t>
      </w:r>
      <w:r w:rsidR="006C1B75" w:rsidRPr="00880A2D">
        <w:rPr>
          <w:rFonts w:hAnsi="ＭＳ 明朝" w:hint="eastAsia"/>
        </w:rPr>
        <w:t>上場株式等</w:t>
      </w:r>
      <w:r w:rsidR="006C1B75" w:rsidRPr="00880A2D">
        <w:rPr>
          <w:rFonts w:hAnsi="ＭＳ 明朝" w:hint="eastAsia"/>
          <w:szCs w:val="21"/>
        </w:rPr>
        <w:t>については一般口座に移管されます。その場合、お客様が帰国後、再度特定口座を開設しても、当該一般口座に移管された</w:t>
      </w:r>
      <w:r w:rsidR="006C1B75" w:rsidRPr="00880A2D">
        <w:rPr>
          <w:rFonts w:hAnsi="ＭＳ 明朝" w:hint="eastAsia"/>
        </w:rPr>
        <w:t>上場株式等</w:t>
      </w:r>
      <w:r w:rsidR="006C1B75" w:rsidRPr="00880A2D">
        <w:rPr>
          <w:rFonts w:hAnsi="ＭＳ 明朝" w:hint="eastAsia"/>
          <w:szCs w:val="21"/>
        </w:rPr>
        <w:t>については当該特定口座に移管することはできません。</w:t>
      </w:r>
    </w:p>
    <w:p w:rsidR="006C1B75" w:rsidRPr="00880A2D" w:rsidRDefault="006C1B75" w:rsidP="006C1B75">
      <w:pPr>
        <w:rPr>
          <w:rFonts w:ascii="ＭＳ ゴシック" w:eastAsia="ＭＳ ゴシック" w:hAnsi="ＭＳ ゴシック"/>
          <w:szCs w:val="21"/>
        </w:rPr>
      </w:pPr>
      <w:r w:rsidRPr="00880A2D">
        <w:rPr>
          <w:rFonts w:ascii="ＭＳ ゴシック" w:eastAsia="ＭＳ ゴシック" w:hAnsi="ＭＳ ゴシック" w:hint="eastAsia"/>
          <w:szCs w:val="21"/>
        </w:rPr>
        <w:t>第18条（特定口座の廃止）</w:t>
      </w:r>
    </w:p>
    <w:p w:rsidR="002D79CC" w:rsidRDefault="00522CC2" w:rsidP="006C1B75">
      <w:pPr>
        <w:ind w:leftChars="100" w:left="198" w:firstLineChars="100" w:firstLine="198"/>
        <w:rPr>
          <w:rFonts w:hAnsi="ＭＳ 明朝"/>
          <w:szCs w:val="21"/>
        </w:rPr>
      </w:pPr>
      <w:r>
        <w:rPr>
          <w:noProof/>
        </w:rPr>
        <w:pict>
          <v:shape id="_x0000_s3748" type="#_x0000_t202" style="position:absolute;left:0;text-align:left;margin-left:221.7pt;margin-top:48.25pt;width:38.2pt;height:16.25pt;z-index:251689984;mso-position-horizontal-relative:text;mso-position-vertical-relative:text" stroked="f">
            <v:textbox inset="5.85pt,.7pt,5.85pt,.7pt">
              <w:txbxContent>
                <w:p w:rsidR="006C1B75" w:rsidRPr="00C93796" w:rsidRDefault="006C1B75" w:rsidP="006C1B75">
                  <w:pPr>
                    <w:jc w:val="center"/>
                    <w:rPr>
                      <w:rFonts w:ascii="ＭＳ 明朝" w:hAnsi="ＭＳ 明朝"/>
                    </w:rPr>
                  </w:pPr>
                  <w:r w:rsidRPr="00C93796">
                    <w:rPr>
                      <w:rFonts w:ascii="ＭＳ 明朝" w:hAnsi="ＭＳ 明朝" w:hint="eastAsia"/>
                    </w:rPr>
                    <w:t>1</w:t>
                  </w:r>
                  <w:r>
                    <w:rPr>
                      <w:rFonts w:ascii="ＭＳ 明朝" w:hAnsi="ＭＳ 明朝" w:hint="eastAsia"/>
                    </w:rPr>
                    <w:t>55</w:t>
                  </w:r>
                </w:p>
              </w:txbxContent>
            </v:textbox>
          </v:shape>
        </w:pict>
      </w:r>
      <w:r w:rsidR="006C1B75" w:rsidRPr="00880A2D">
        <w:rPr>
          <w:rFonts w:hAnsi="ＭＳ 明朝" w:hint="eastAsia"/>
          <w:szCs w:val="21"/>
        </w:rPr>
        <w:t>この契約は、</w:t>
      </w:r>
      <w:r w:rsidR="006C1B75" w:rsidRPr="00880A2D">
        <w:rPr>
          <w:rFonts w:hAnsi="ＭＳ 明朝" w:hint="eastAsia"/>
        </w:rPr>
        <w:t>投資信託総合取引規定</w:t>
      </w:r>
      <w:r w:rsidR="006C1B75" w:rsidRPr="00880A2D">
        <w:rPr>
          <w:rFonts w:ascii="ＭＳ 明朝" w:hAnsi="ＭＳ 明朝" w:hint="eastAsia"/>
        </w:rPr>
        <w:t>第10条第１</w:t>
      </w:r>
      <w:r w:rsidR="006C1B75" w:rsidRPr="00880A2D">
        <w:rPr>
          <w:rFonts w:hAnsi="ＭＳ 明朝" w:hint="eastAsia"/>
        </w:rPr>
        <w:t>項または第２項、もしくは保護預り規定兼振替決済口座管理規定第</w:t>
      </w:r>
      <w:r w:rsidR="006C1B75" w:rsidRPr="00880A2D">
        <w:rPr>
          <w:rFonts w:ascii="ＭＳ 明朝" w:hAnsi="ＭＳ 明朝" w:hint="eastAsia"/>
        </w:rPr>
        <w:t>19</w:t>
      </w:r>
      <w:r w:rsidR="006C1B75" w:rsidRPr="00880A2D">
        <w:rPr>
          <w:rFonts w:hAnsi="ＭＳ 明朝" w:hint="eastAsia"/>
        </w:rPr>
        <w:t>条のいずれかに該当したとき、もしくは</w:t>
      </w:r>
      <w:r w:rsidR="006C1B75" w:rsidRPr="00880A2D">
        <w:rPr>
          <w:rFonts w:hAnsi="ＭＳ 明朝" w:hint="eastAsia"/>
          <w:szCs w:val="21"/>
        </w:rPr>
        <w:t>次の各号のいずれかに該当した場合は解約され、</w:t>
      </w:r>
    </w:p>
    <w:p w:rsidR="006C1B75" w:rsidRDefault="006C1B75" w:rsidP="004535C3">
      <w:pPr>
        <w:ind w:leftChars="100" w:left="198" w:firstLineChars="100" w:firstLine="198"/>
        <w:rPr>
          <w:rFonts w:hAnsi="ＭＳ 明朝"/>
          <w:szCs w:val="21"/>
        </w:rPr>
        <w:sectPr w:rsidR="006C1B75" w:rsidSect="006B2ADC">
          <w:footerReference w:type="default" r:id="rId11"/>
          <w:pgSz w:w="11906" w:h="16838" w:code="9"/>
          <w:pgMar w:top="1701" w:right="851" w:bottom="1134" w:left="1418" w:header="851" w:footer="284" w:gutter="0"/>
          <w:cols w:space="425"/>
          <w:docGrid w:type="linesAndChars" w:linePitch="333" w:charSpace="-2506"/>
        </w:sectPr>
      </w:pPr>
    </w:p>
    <w:p w:rsidR="00DE383A" w:rsidRPr="00880A2D" w:rsidRDefault="00522CC2" w:rsidP="00DE383A">
      <w:pPr>
        <w:ind w:left="198" w:hangingChars="100" w:hanging="198"/>
        <w:rPr>
          <w:rFonts w:hAnsi="ＭＳ 明朝"/>
          <w:szCs w:val="21"/>
        </w:rPr>
      </w:pPr>
      <w:bookmarkStart w:id="0" w:name="OLE_LINK10"/>
      <w:bookmarkStart w:id="1" w:name="_GoBack"/>
      <w:bookmarkEnd w:id="1"/>
      <w:r>
        <w:rPr>
          <w:rFonts w:hAnsi="ＭＳ 明朝"/>
          <w:noProof/>
          <w:szCs w:val="21"/>
        </w:rPr>
        <w:lastRenderedPageBreak/>
        <w:pict>
          <v:shape id="_x0000_s3772" type="#_x0000_t202" style="position:absolute;left:0;text-align:left;margin-left:460.2pt;margin-top:46.35pt;width:50pt;height:41.35pt;z-index:251717632;mso-wrap-distance-left:9pt;mso-wrap-distance-top:0;mso-wrap-distance-right:9pt;mso-wrap-distance-bottom:0;mso-position-horizontal-relative:text;mso-position-vertical-relative:text;mso-width-relative:page;mso-height-relative:page;mso-position-horizontal-col-start:0;mso-width-col-span:0;v-text-anchor:top" filled="f" stroked="f" strokecolor="black [3213]" strokeweight="2.25pt">
            <v:textbox inset="5.85pt,.7pt,5.85pt,.7pt">
              <w:txbxContent>
                <w:p w:rsidR="004527F9" w:rsidRDefault="004527F9">
                  <w:r w:rsidRPr="004527F9">
                    <w:rPr>
                      <w:rFonts w:ascii="ＭＳ 明朝" w:hAnsi="ＭＳ 明朝" w:hint="eastAsia"/>
                    </w:rPr>
                    <w:t>15</w:t>
                  </w:r>
                  <w:r>
                    <w:rPr>
                      <w:rFonts w:ascii="ＭＳ 明朝" w:hAnsi="ＭＳ 明朝" w:hint="eastAsia"/>
                    </w:rPr>
                    <w:t>5</w:t>
                  </w:r>
                  <w:r w:rsidRPr="004527F9">
                    <w:rPr>
                      <w:rFonts w:ascii="ＭＳ 明朝" w:hAnsi="ＭＳ 明朝"/>
                    </w:rPr>
                    <w:t>頁</w:t>
                  </w:r>
                  <w:r>
                    <w:rPr>
                      <w:rFonts w:ascii="ＭＳ 明朝" w:hAnsi="ＭＳ 明朝" w:hint="eastAsia"/>
                    </w:rPr>
                    <w:t>から</w:t>
                  </w:r>
                  <w:r w:rsidRPr="004527F9">
                    <w:rPr>
                      <w:rFonts w:ascii="ＭＳ 明朝" w:hAnsi="ＭＳ 明朝" w:hint="eastAsia"/>
                    </w:rPr>
                    <w:t>移記</w:t>
                  </w:r>
                </w:p>
              </w:txbxContent>
            </v:textbox>
          </v:shape>
        </w:pict>
      </w:r>
      <w:r>
        <w:rPr>
          <w:rFonts w:hAnsi="ＭＳ 明朝"/>
          <w:noProof/>
          <w:szCs w:val="21"/>
        </w:rPr>
        <w:pict>
          <v:shape id="_x0000_s3771" type="#_x0000_t88" style="position:absolute;left:0;text-align:left;margin-left:469.1pt;margin-top:-2.4pt;width:15.35pt;height:115.3pt;z-index:251716608;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black [3213]" strokeweight="1pt">
            <v:textbox inset="5.85pt,.7pt,5.85pt,.7pt"/>
          </v:shape>
        </w:pict>
      </w:r>
      <w:r>
        <w:rPr>
          <w:rFonts w:hAnsi="ＭＳ 明朝"/>
          <w:noProof/>
          <w:szCs w:val="21"/>
        </w:rPr>
        <w:pict>
          <v:shape id="_x0000_s3750" type="#_x0000_t202" style="position:absolute;left:0;text-align:left;margin-left:209.45pt;margin-top:-60pt;width:63.85pt;height:24pt;z-index:251692032" filled="f" stroked="f" strokecolor="black [3213]" strokeweight="2.25pt">
            <v:textbox inset="5.85pt,.7pt,5.85pt,.7pt">
              <w:txbxContent>
                <w:p w:rsidR="006C1B75" w:rsidRDefault="006C1B75">
                  <w:r>
                    <w:rPr>
                      <w:rFonts w:hint="eastAsia"/>
                    </w:rPr>
                    <w:t>【</w:t>
                  </w:r>
                  <w:r>
                    <w:t>変更後】</w:t>
                  </w:r>
                </w:p>
              </w:txbxContent>
            </v:textbox>
          </v:shape>
        </w:pict>
      </w:r>
      <w:r w:rsidR="00DE383A" w:rsidRPr="00880A2D">
        <w:rPr>
          <w:rFonts w:hAnsi="ＭＳ 明朝" w:hint="eastAsia"/>
          <w:szCs w:val="21"/>
        </w:rPr>
        <w:t>３　お客様が出国する日までに、第１項に定める特定口座継続適用届出書を当組合に提出しなかった場合、特定口座は出国した日に廃止され、当該特定口座で管理されていた</w:t>
      </w:r>
      <w:r w:rsidR="00DE383A" w:rsidRPr="00880A2D">
        <w:rPr>
          <w:rFonts w:hAnsi="ＭＳ 明朝" w:hint="eastAsia"/>
        </w:rPr>
        <w:t>上場株式等</w:t>
      </w:r>
      <w:r w:rsidR="00DE383A" w:rsidRPr="00880A2D">
        <w:rPr>
          <w:rFonts w:hAnsi="ＭＳ 明朝" w:hint="eastAsia"/>
          <w:szCs w:val="21"/>
        </w:rPr>
        <w:t>については一般口座に移管されます。その場合、お客様が帰国後、再度特定口座を開設しても、当該一般口座に移管された</w:t>
      </w:r>
      <w:r w:rsidR="00DE383A" w:rsidRPr="00880A2D">
        <w:rPr>
          <w:rFonts w:hAnsi="ＭＳ 明朝" w:hint="eastAsia"/>
        </w:rPr>
        <w:t>上場株式等</w:t>
      </w:r>
      <w:r w:rsidR="00DE383A" w:rsidRPr="00880A2D">
        <w:rPr>
          <w:rFonts w:hAnsi="ＭＳ 明朝" w:hint="eastAsia"/>
          <w:szCs w:val="21"/>
        </w:rPr>
        <w:t>については当該特定口座に移管することはできません。</w:t>
      </w:r>
    </w:p>
    <w:p w:rsidR="00DE383A" w:rsidRPr="00880A2D" w:rsidRDefault="00DE383A" w:rsidP="00DE383A">
      <w:pPr>
        <w:rPr>
          <w:rFonts w:ascii="ＭＳ ゴシック" w:eastAsia="ＭＳ ゴシック" w:hAnsi="ＭＳ ゴシック"/>
          <w:szCs w:val="21"/>
        </w:rPr>
      </w:pPr>
      <w:r w:rsidRPr="00880A2D">
        <w:rPr>
          <w:rFonts w:ascii="ＭＳ ゴシック" w:eastAsia="ＭＳ ゴシック" w:hAnsi="ＭＳ ゴシック" w:hint="eastAsia"/>
          <w:szCs w:val="21"/>
        </w:rPr>
        <w:t>第18条（特定口座の廃止）</w:t>
      </w:r>
    </w:p>
    <w:p w:rsidR="004535C3" w:rsidRDefault="00DE383A" w:rsidP="00DE383A">
      <w:pPr>
        <w:ind w:leftChars="100" w:left="396" w:hangingChars="100" w:hanging="198"/>
        <w:rPr>
          <w:rFonts w:hAnsi="ＭＳ 明朝"/>
          <w:szCs w:val="21"/>
        </w:rPr>
      </w:pPr>
      <w:r w:rsidRPr="00880A2D">
        <w:rPr>
          <w:rFonts w:hAnsi="ＭＳ 明朝" w:hint="eastAsia"/>
          <w:szCs w:val="21"/>
        </w:rPr>
        <w:t>この契約は、</w:t>
      </w:r>
      <w:r w:rsidRPr="00880A2D">
        <w:rPr>
          <w:rFonts w:hAnsi="ＭＳ 明朝" w:hint="eastAsia"/>
        </w:rPr>
        <w:t>投資信託総合取引規定</w:t>
      </w:r>
      <w:r w:rsidRPr="00880A2D">
        <w:rPr>
          <w:rFonts w:ascii="ＭＳ 明朝" w:hAnsi="ＭＳ 明朝" w:hint="eastAsia"/>
        </w:rPr>
        <w:t>第10条第１</w:t>
      </w:r>
      <w:r w:rsidRPr="00880A2D">
        <w:rPr>
          <w:rFonts w:hAnsi="ＭＳ 明朝" w:hint="eastAsia"/>
        </w:rPr>
        <w:t>項または第２項、もしくは保護預り規定兼振替決済口座管理規定第</w:t>
      </w:r>
      <w:r w:rsidRPr="00880A2D">
        <w:rPr>
          <w:rFonts w:ascii="ＭＳ 明朝" w:hAnsi="ＭＳ 明朝" w:hint="eastAsia"/>
        </w:rPr>
        <w:t>19</w:t>
      </w:r>
      <w:r w:rsidRPr="00880A2D">
        <w:rPr>
          <w:rFonts w:hAnsi="ＭＳ 明朝" w:hint="eastAsia"/>
        </w:rPr>
        <w:t>条のいずれかに該当したとき、もしくは</w:t>
      </w:r>
      <w:r w:rsidRPr="00880A2D">
        <w:rPr>
          <w:rFonts w:hAnsi="ＭＳ 明朝" w:hint="eastAsia"/>
          <w:szCs w:val="21"/>
        </w:rPr>
        <w:t>次の各号のいずれかに該当した場合は解約され、</w:t>
      </w:r>
      <w:r w:rsidR="004535C3" w:rsidRPr="00880A2D">
        <w:rPr>
          <w:rFonts w:hAnsi="ＭＳ 明朝" w:hint="eastAsia"/>
          <w:szCs w:val="21"/>
        </w:rPr>
        <w:t>お客様の特定口座は廃止されます。</w:t>
      </w:r>
    </w:p>
    <w:p w:rsidR="00F73C5B" w:rsidRPr="00880A2D" w:rsidRDefault="00F719D0" w:rsidP="00F719D0">
      <w:pPr>
        <w:ind w:leftChars="100" w:left="396" w:hangingChars="100" w:hanging="198"/>
        <w:rPr>
          <w:rFonts w:ascii="ＭＳ 明朝" w:hAnsi="ＭＳ 明朝"/>
          <w:szCs w:val="21"/>
        </w:rPr>
      </w:pPr>
      <w:r>
        <w:rPr>
          <w:rFonts w:ascii="ＭＳ 明朝" w:hAnsi="ＭＳ 明朝" w:hint="eastAsia"/>
          <w:szCs w:val="21"/>
        </w:rPr>
        <w:t>①　お客様が当組合に対して施行令第25条の10の７第１項に定める特定口座廃止届出書を提出した</w:t>
      </w:r>
      <w:r>
        <w:rPr>
          <w:rFonts w:hAnsi="ＭＳ 明朝" w:hint="eastAsia"/>
          <w:szCs w:val="21"/>
        </w:rPr>
        <w:t>とき。ただし、当該特定口座廃止届出書の提出があった日前に支払いの確定した</w:t>
      </w:r>
      <w:r w:rsidRPr="00753B04">
        <w:rPr>
          <w:rFonts w:hAnsi="ＭＳ 明朝" w:hint="eastAsia"/>
        </w:rPr>
        <w:t>上場株式等</w:t>
      </w:r>
      <w:r w:rsidRPr="00753B04">
        <w:rPr>
          <w:rFonts w:hAnsi="ＭＳ 明朝" w:hint="eastAsia"/>
          <w:szCs w:val="21"/>
        </w:rPr>
        <w:t>の</w:t>
      </w:r>
      <w:r w:rsidRPr="00753B04">
        <w:rPr>
          <w:rFonts w:hAnsi="ＭＳ 明朝" w:hint="eastAsia"/>
        </w:rPr>
        <w:t>配当等</w:t>
      </w:r>
      <w:r>
        <w:rPr>
          <w:rFonts w:ascii="ＭＳ 明朝" w:hAnsi="ＭＳ 明朝" w:hint="eastAsia"/>
          <w:szCs w:val="21"/>
        </w:rPr>
        <w:t>で提出を</w:t>
      </w:r>
      <w:r w:rsidR="00F73C5B">
        <w:rPr>
          <w:rFonts w:ascii="ＭＳ 明朝" w:hAnsi="ＭＳ 明朝" w:hint="eastAsia"/>
          <w:szCs w:val="21"/>
        </w:rPr>
        <w:t>受けた日において当組合がお客様に対してまだ交付していないもの（源泉徴収選択口座に受け入れるべきものに限ります。）があるときは、</w:t>
      </w:r>
      <w:r w:rsidR="008B6305" w:rsidRPr="0004108A">
        <w:rPr>
          <w:rFonts w:hAnsi="ＭＳ 明朝" w:hint="eastAsia"/>
          <w:szCs w:val="21"/>
        </w:rPr>
        <w:t>当該特定口座廃止届出書は、</w:t>
      </w:r>
      <w:r w:rsidR="00F73C5B" w:rsidRPr="00794C69">
        <w:rPr>
          <w:rFonts w:hAnsi="ＭＳ 明朝" w:hint="eastAsia"/>
          <w:szCs w:val="21"/>
        </w:rPr>
        <w:t>当組合がお客様に対して</w:t>
      </w:r>
      <w:r w:rsidR="00F73C5B" w:rsidRPr="00880A2D">
        <w:rPr>
          <w:rFonts w:hAnsi="ＭＳ 明朝" w:hint="eastAsia"/>
          <w:szCs w:val="21"/>
        </w:rPr>
        <w:t>当該</w:t>
      </w:r>
      <w:r w:rsidR="00F73C5B" w:rsidRPr="00880A2D">
        <w:rPr>
          <w:rFonts w:hAnsi="ＭＳ 明朝" w:hint="eastAsia"/>
        </w:rPr>
        <w:t>上場株式等</w:t>
      </w:r>
      <w:r w:rsidR="00F73C5B" w:rsidRPr="00880A2D">
        <w:rPr>
          <w:rFonts w:hAnsi="ＭＳ 明朝" w:hint="eastAsia"/>
          <w:szCs w:val="21"/>
        </w:rPr>
        <w:t>の</w:t>
      </w:r>
      <w:r w:rsidR="00F73C5B" w:rsidRPr="00880A2D">
        <w:rPr>
          <w:rFonts w:hAnsi="ＭＳ 明朝" w:hint="eastAsia"/>
        </w:rPr>
        <w:t>配当等</w:t>
      </w:r>
      <w:r w:rsidR="00F73C5B" w:rsidRPr="00880A2D">
        <w:rPr>
          <w:rFonts w:hAnsi="ＭＳ 明朝" w:hint="eastAsia"/>
          <w:szCs w:val="21"/>
        </w:rPr>
        <w:t>の交付をした日（２回以上にわたって当該</w:t>
      </w:r>
      <w:r w:rsidR="00F73C5B" w:rsidRPr="00880A2D">
        <w:rPr>
          <w:rFonts w:hAnsi="ＭＳ 明朝" w:hint="eastAsia"/>
        </w:rPr>
        <w:t>上場株式等</w:t>
      </w:r>
      <w:r w:rsidR="00F73C5B" w:rsidRPr="00880A2D">
        <w:rPr>
          <w:rFonts w:hAnsi="ＭＳ 明朝" w:hint="eastAsia"/>
          <w:szCs w:val="21"/>
        </w:rPr>
        <w:t>の</w:t>
      </w:r>
      <w:r w:rsidR="00F73C5B" w:rsidRPr="00880A2D">
        <w:rPr>
          <w:rFonts w:hAnsi="ＭＳ 明朝" w:hint="eastAsia"/>
        </w:rPr>
        <w:t>配当等</w:t>
      </w:r>
      <w:r w:rsidR="00F73C5B" w:rsidRPr="00880A2D">
        <w:rPr>
          <w:rFonts w:ascii="ＭＳ 明朝" w:hAnsi="ＭＳ 明朝" w:hint="eastAsia"/>
          <w:szCs w:val="21"/>
        </w:rPr>
        <w:t>の交付をする場合には、これらの交付のうち最後に交付をした日。）の翌日に提出されたものとみなします。</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②　施行令第25条の10の８に規定する特定口座開設者死亡届出書の提出があり相続・遺贈の手続きが完了したとき。</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③　やむを得ない事由により、当組合が解約を申し出たとき。</w:t>
      </w:r>
    </w:p>
    <w:p w:rsidR="00F73C5B" w:rsidRPr="00880A2D" w:rsidRDefault="00F73C5B" w:rsidP="00F73C5B">
      <w:pPr>
        <w:ind w:leftChars="100" w:left="396" w:hangingChars="100" w:hanging="198"/>
        <w:rPr>
          <w:rFonts w:ascii="ＭＳ 明朝" w:hAnsi="ＭＳ 明朝"/>
          <w:szCs w:val="21"/>
        </w:rPr>
      </w:pPr>
      <w:r w:rsidRPr="00880A2D">
        <w:rPr>
          <w:rFonts w:ascii="ＭＳ 明朝" w:hAnsi="ＭＳ 明朝" w:hint="eastAsia"/>
          <w:szCs w:val="21"/>
        </w:rPr>
        <w:t>④　お客様が出国により居住者または国内に恒久的施設を有する非居住者に該当しないことになったとき。この場合、施行令の規定により特定口座廃止届出書の提出があったものとみなされます。</w:t>
      </w:r>
    </w:p>
    <w:p w:rsidR="00D00EE1" w:rsidRDefault="00F73C5B" w:rsidP="00D00EE1">
      <w:pPr>
        <w:ind w:left="198" w:hangingChars="100" w:hanging="198"/>
      </w:pPr>
      <w:r w:rsidRPr="00880A2D">
        <w:rPr>
          <w:rFonts w:hint="eastAsia"/>
        </w:rPr>
        <w:t>２　前項の規定により特定口座が廃止されたときは、第３条の定めにより源泉徴収選択口座内配当等受入</w:t>
      </w:r>
      <w:r w:rsidR="00522CC2">
        <w:rPr>
          <w:noProof/>
        </w:rPr>
        <w:pict>
          <v:shape id="_x0000_s3665" type="#_x0000_t202" style="position:absolute;left:0;text-align:left;margin-left:223.1pt;margin-top:721.6pt;width:38.2pt;height:16.25pt;z-index:251659264;mso-position-horizontal-relative:text;mso-position-vertical-relative:text" stroked="f">
            <v:textbox style="mso-next-textbox:#_x0000_s3665" inset="5.85pt,.7pt,5.85pt,.7pt">
              <w:txbxContent>
                <w:p w:rsidR="001A2CCF" w:rsidRPr="00C93796" w:rsidRDefault="001A2CCF" w:rsidP="001A2CCF">
                  <w:pPr>
                    <w:rPr>
                      <w:rFonts w:ascii="ＭＳ 明朝" w:hAnsi="ＭＳ 明朝"/>
                    </w:rPr>
                  </w:pPr>
                  <w:r>
                    <w:rPr>
                      <w:rFonts w:ascii="ＭＳ 明朝" w:hAnsi="ＭＳ 明朝" w:hint="eastAsia"/>
                    </w:rPr>
                    <w:t>156</w:t>
                  </w:r>
                </w:p>
              </w:txbxContent>
            </v:textbox>
          </v:shape>
        </w:pict>
      </w:r>
      <w:r w:rsidR="00D00EE1" w:rsidRPr="00880A2D">
        <w:rPr>
          <w:rFonts w:hint="eastAsia"/>
        </w:rPr>
        <w:t>開始届出書の提出がされていたとしても、源泉徴収選</w:t>
      </w:r>
      <w:r w:rsidR="00D00EE1">
        <w:rPr>
          <w:rFonts w:hint="eastAsia"/>
        </w:rPr>
        <w:t>択口座内配当等にかかる所得計算および源泉徴収等の特例は適用されません。</w:t>
      </w:r>
    </w:p>
    <w:bookmarkEnd w:id="0"/>
    <w:p w:rsidR="00D00EE1" w:rsidRDefault="00D00EE1" w:rsidP="00D00EE1">
      <w:pPr>
        <w:rPr>
          <w:rFonts w:ascii="ＭＳ ゴシック" w:eastAsia="ＭＳ ゴシック" w:hAnsi="ＭＳ ゴシック"/>
          <w:szCs w:val="21"/>
        </w:rPr>
      </w:pPr>
      <w:r>
        <w:rPr>
          <w:rFonts w:ascii="ＭＳ ゴシック" w:eastAsia="ＭＳ ゴシック" w:hAnsi="ＭＳ ゴシック" w:hint="eastAsia"/>
          <w:szCs w:val="21"/>
        </w:rPr>
        <w:t>第19条（免責事項）</w:t>
      </w:r>
    </w:p>
    <w:p w:rsidR="00D27254" w:rsidRDefault="00D00EE1" w:rsidP="00D27254">
      <w:pPr>
        <w:ind w:leftChars="100" w:left="198" w:firstLineChars="100" w:firstLine="198"/>
        <w:rPr>
          <w:rFonts w:ascii="ＭＳ 明朝" w:hAnsi="ＭＳ 明朝"/>
          <w:szCs w:val="21"/>
        </w:rPr>
      </w:pPr>
      <w:r>
        <w:rPr>
          <w:rFonts w:ascii="ＭＳ 明朝" w:hAnsi="ＭＳ 明朝" w:hint="eastAsia"/>
          <w:szCs w:val="21"/>
        </w:rPr>
        <w:t>お客様が第16条および17条の手続きを怠ったことその他の当組合の責に帰すべきでない事由により特定口座にかかる税法上の取扱い、この約款の変更等に関しお客様に生じた損害については、当組合はその責任を負わないものとします。</w:t>
      </w:r>
    </w:p>
    <w:p w:rsidR="00D27254" w:rsidRPr="00DB5E30" w:rsidRDefault="00D27254" w:rsidP="00D27254">
      <w:pPr>
        <w:rPr>
          <w:rFonts w:ascii="ＭＳ ゴシック" w:eastAsia="ＭＳ ゴシック" w:hAnsi="ＭＳ ゴシック"/>
          <w:szCs w:val="21"/>
        </w:rPr>
      </w:pPr>
      <w:r w:rsidRPr="00DB5E30">
        <w:rPr>
          <w:rFonts w:ascii="ＭＳ ゴシック" w:eastAsia="ＭＳ ゴシック" w:hAnsi="ＭＳ ゴシック" w:hint="eastAsia"/>
          <w:szCs w:val="21"/>
        </w:rPr>
        <w:t>第20条（約款の変更）</w:t>
      </w:r>
    </w:p>
    <w:p w:rsidR="004527F9" w:rsidRDefault="00E548B9" w:rsidP="00EA7D6D">
      <w:pPr>
        <w:ind w:leftChars="100" w:left="198" w:firstLineChars="100" w:firstLine="198"/>
        <w:rPr>
          <w:rFonts w:asciiTheme="minorEastAsia" w:eastAsiaTheme="minorEastAsia" w:hAnsiTheme="minorEastAsia"/>
          <w:szCs w:val="21"/>
        </w:rPr>
      </w:pPr>
      <w:r w:rsidRPr="00AA447B">
        <w:rPr>
          <w:rFonts w:hint="eastAsia"/>
          <w:szCs w:val="21"/>
        </w:rPr>
        <w:t>この約款は、民法に定める定型約款に該当します。</w:t>
      </w:r>
      <w:r w:rsidR="00D27254" w:rsidRPr="00AA447B">
        <w:rPr>
          <w:rFonts w:hint="eastAsia"/>
        </w:rPr>
        <w:t>この約款は、法令の変更または監督官庁の指示、その他必要な事由が生じたときに</w:t>
      </w:r>
      <w:r w:rsidR="002D79CC" w:rsidRPr="00AA447B">
        <w:rPr>
          <w:rFonts w:asciiTheme="minorEastAsia" w:eastAsiaTheme="minorEastAsia" w:hAnsiTheme="minorEastAsia" w:hint="eastAsia"/>
          <w:szCs w:val="21"/>
        </w:rPr>
        <w:t>、民法</w:t>
      </w:r>
      <w:r w:rsidRPr="00AA447B">
        <w:rPr>
          <w:rFonts w:ascii="ＭＳ 明朝" w:hAnsi="ＭＳ 明朝" w:hint="eastAsia"/>
          <w:szCs w:val="21"/>
        </w:rPr>
        <w:t>の定型約款の変更</w:t>
      </w:r>
      <w:r w:rsidR="002D79CC" w:rsidRPr="00AA447B">
        <w:rPr>
          <w:rFonts w:asciiTheme="minorEastAsia" w:eastAsiaTheme="minorEastAsia" w:hAnsiTheme="minorEastAsia" w:hint="eastAsia"/>
          <w:szCs w:val="21"/>
        </w:rPr>
        <w:t>の規定に基づき</w:t>
      </w:r>
      <w:r w:rsidR="00D27254" w:rsidRPr="00AA447B">
        <w:rPr>
          <w:rFonts w:hint="eastAsia"/>
        </w:rPr>
        <w:t>変更されることがあります。</w:t>
      </w:r>
      <w:r w:rsidR="002D79CC" w:rsidRPr="00AA447B">
        <w:rPr>
          <w:rFonts w:asciiTheme="minorEastAsia" w:eastAsiaTheme="minorEastAsia" w:hAnsiTheme="minorEastAsia" w:hint="eastAsia"/>
          <w:szCs w:val="21"/>
        </w:rPr>
        <w:t>変更を行う旨および変更後の規定の内容ならびにその効力発生時期は、効力発生時期が到来するまでに店頭表示、インターネットまたはその他相当の方法により周知します。</w:t>
      </w:r>
    </w:p>
    <w:p w:rsidR="004527F9" w:rsidRPr="00DB5E30" w:rsidRDefault="004527F9" w:rsidP="004527F9">
      <w:pPr>
        <w:rPr>
          <w:rFonts w:ascii="ＭＳ ゴシック" w:eastAsia="ＭＳ ゴシック" w:hAnsi="ＭＳ ゴシック"/>
          <w:szCs w:val="21"/>
        </w:rPr>
      </w:pPr>
      <w:r w:rsidRPr="00DB5E30">
        <w:rPr>
          <w:rFonts w:ascii="ＭＳ ゴシック" w:eastAsia="ＭＳ ゴシック" w:hAnsi="ＭＳ ゴシック" w:hint="eastAsia"/>
          <w:szCs w:val="21"/>
        </w:rPr>
        <w:t>第21条（合意管轄）</w:t>
      </w:r>
    </w:p>
    <w:p w:rsidR="004527F9" w:rsidRPr="00DB5E30" w:rsidRDefault="004527F9" w:rsidP="004527F9">
      <w:pPr>
        <w:ind w:leftChars="100" w:left="198" w:firstLineChars="100" w:firstLine="198"/>
        <w:rPr>
          <w:rFonts w:ascii="ＭＳ ゴシック" w:eastAsia="ＭＳ ゴシック" w:hAnsi="ＭＳ ゴシック"/>
          <w:szCs w:val="21"/>
        </w:rPr>
      </w:pPr>
      <w:r w:rsidRPr="00DB5E30">
        <w:rPr>
          <w:rFonts w:hint="eastAsia"/>
        </w:rPr>
        <w:t>この約款に関する訴訟については、当組合本店の所在地を管轄する裁判所を専属的合意管轄裁判所とします。</w:t>
      </w:r>
    </w:p>
    <w:p w:rsidR="004527F9" w:rsidRDefault="004527F9" w:rsidP="004527F9">
      <w:pPr>
        <w:rPr>
          <w:rFonts w:ascii="ＭＳ ゴシック" w:eastAsia="ＭＳ ゴシック" w:hAnsi="ＭＳ ゴシック"/>
          <w:szCs w:val="21"/>
        </w:rPr>
      </w:pPr>
    </w:p>
    <w:p w:rsidR="004527F9" w:rsidRDefault="004527F9" w:rsidP="004527F9">
      <w:pPr>
        <w:rPr>
          <w:rFonts w:ascii="ＭＳ ゴシック" w:eastAsia="ＭＳ ゴシック" w:hAnsi="ＭＳ ゴシック"/>
          <w:szCs w:val="21"/>
        </w:rPr>
      </w:pPr>
      <w:r>
        <w:rPr>
          <w:rFonts w:ascii="ＭＳ ゴシック" w:eastAsia="ＭＳ ゴシック" w:hAnsi="ＭＳ ゴシック" w:hint="eastAsia"/>
          <w:szCs w:val="21"/>
        </w:rPr>
        <w:t>附　則</w:t>
      </w:r>
    </w:p>
    <w:p w:rsidR="004527F9" w:rsidRPr="00E35829" w:rsidRDefault="004527F9" w:rsidP="004527F9">
      <w:pPr>
        <w:rPr>
          <w:rFonts w:ascii="ＭＳ 明朝" w:hAnsi="ＭＳ 明朝"/>
          <w:szCs w:val="21"/>
        </w:rPr>
      </w:pPr>
      <w:r w:rsidRPr="00E35829">
        <w:rPr>
          <w:rFonts w:ascii="ＭＳ 明朝" w:hAnsi="ＭＳ 明朝" w:hint="eastAsia"/>
          <w:szCs w:val="21"/>
        </w:rPr>
        <w:t>（実施日）</w:t>
      </w:r>
    </w:p>
    <w:p w:rsidR="004527F9" w:rsidRDefault="004527F9" w:rsidP="004527F9">
      <w:pPr>
        <w:rPr>
          <w:rFonts w:ascii="ＭＳ 明朝" w:hAnsi="ＭＳ 明朝"/>
          <w:szCs w:val="21"/>
        </w:rPr>
      </w:pPr>
      <w:r w:rsidRPr="00E35829">
        <w:rPr>
          <w:rFonts w:ascii="ＭＳ 明朝" w:hAnsi="ＭＳ 明朝" w:hint="eastAsia"/>
          <w:szCs w:val="21"/>
        </w:rPr>
        <w:t xml:space="preserve">　</w:t>
      </w:r>
      <w:r w:rsidRPr="00E35829">
        <w:rPr>
          <w:rFonts w:ascii="ＭＳ 明朝" w:hAnsi="ＭＳ 明朝" w:hint="eastAsia"/>
          <w:szCs w:val="21"/>
          <w:lang w:eastAsia="zh-TW"/>
        </w:rPr>
        <w:t>この</w:t>
      </w:r>
      <w:r w:rsidRPr="00E35829">
        <w:rPr>
          <w:rFonts w:ascii="ＭＳ 明朝" w:hAnsi="ＭＳ 明朝" w:hint="eastAsia"/>
          <w:szCs w:val="21"/>
        </w:rPr>
        <w:t>約款</w:t>
      </w:r>
      <w:r w:rsidRPr="00E35829">
        <w:rPr>
          <w:rFonts w:ascii="ＭＳ 明朝" w:hAnsi="ＭＳ 明朝" w:hint="eastAsia"/>
          <w:szCs w:val="21"/>
          <w:lang w:eastAsia="zh-TW"/>
        </w:rPr>
        <w:t>は、</w:t>
      </w:r>
      <w:r w:rsidRPr="00E35829">
        <w:rPr>
          <w:rFonts w:ascii="ＭＳ 明朝" w:hAnsi="ＭＳ 明朝" w:hint="eastAsia"/>
          <w:szCs w:val="21"/>
        </w:rPr>
        <w:t xml:space="preserve">　年　月　日から実施</w:t>
      </w:r>
      <w:r w:rsidRPr="00E35829">
        <w:rPr>
          <w:rFonts w:ascii="ＭＳ 明朝" w:hAnsi="ＭＳ 明朝" w:hint="eastAsia"/>
          <w:szCs w:val="21"/>
          <w:lang w:eastAsia="zh-TW"/>
        </w:rPr>
        <w:t>する。</w:t>
      </w:r>
    </w:p>
    <w:p w:rsidR="004527F9" w:rsidRDefault="004527F9" w:rsidP="004527F9">
      <w:pPr>
        <w:rPr>
          <w:rFonts w:ascii="ＭＳ 明朝" w:hAnsi="ＭＳ 明朝"/>
          <w:szCs w:val="21"/>
        </w:rPr>
      </w:pPr>
    </w:p>
    <w:p w:rsidR="00D27254" w:rsidRPr="00EA7D6D" w:rsidRDefault="00522CC2" w:rsidP="004527F9">
      <w:r>
        <w:rPr>
          <w:noProof/>
        </w:rPr>
        <w:pict>
          <v:shape id="_x0000_s3774" type="#_x0000_t202" style="position:absolute;left:0;text-align:left;margin-left:215.65pt;margin-top:52.95pt;width:38.2pt;height:16.25pt;z-index:251719680" stroked="f">
            <v:textbox style="mso-next-textbox:#_x0000_s3774" inset="5.85pt,.7pt,5.85pt,.7pt">
              <w:txbxContent>
                <w:p w:rsidR="004527F9" w:rsidRPr="00C93796" w:rsidRDefault="004527F9" w:rsidP="004527F9">
                  <w:pPr>
                    <w:jc w:val="center"/>
                    <w:rPr>
                      <w:rFonts w:ascii="ＭＳ 明朝" w:hAnsi="ＭＳ 明朝"/>
                    </w:rPr>
                  </w:pPr>
                  <w:r w:rsidRPr="00C93796">
                    <w:rPr>
                      <w:rFonts w:ascii="ＭＳ 明朝" w:hAnsi="ＭＳ 明朝" w:hint="eastAsia"/>
                    </w:rPr>
                    <w:t>1</w:t>
                  </w:r>
                  <w:r>
                    <w:rPr>
                      <w:rFonts w:ascii="ＭＳ 明朝" w:hAnsi="ＭＳ 明朝" w:hint="eastAsia"/>
                    </w:rPr>
                    <w:t>56</w:t>
                  </w:r>
                </w:p>
              </w:txbxContent>
            </v:textbox>
          </v:shape>
        </w:pict>
      </w:r>
      <w:r>
        <w:rPr>
          <w:noProof/>
        </w:rPr>
        <w:pict>
          <v:shape id="_x0000_s3742" type="#_x0000_t202" style="position:absolute;left:0;text-align:left;margin-left:215.65pt;margin-top:301.2pt;width:38.2pt;height:16.25pt;z-index:251682816" stroked="f">
            <v:textbox inset="5.85pt,.7pt,5.85pt,.7pt">
              <w:txbxContent>
                <w:p w:rsidR="00DE4554" w:rsidRPr="00C93796" w:rsidRDefault="00DE4554" w:rsidP="00DE4554">
                  <w:pPr>
                    <w:jc w:val="center"/>
                    <w:rPr>
                      <w:rFonts w:ascii="ＭＳ 明朝" w:hAnsi="ＭＳ 明朝"/>
                    </w:rPr>
                  </w:pPr>
                  <w:r w:rsidRPr="00C93796">
                    <w:rPr>
                      <w:rFonts w:ascii="ＭＳ 明朝" w:hAnsi="ＭＳ 明朝" w:hint="eastAsia"/>
                    </w:rPr>
                    <w:t>1</w:t>
                  </w:r>
                  <w:r>
                    <w:rPr>
                      <w:rFonts w:ascii="ＭＳ 明朝" w:hAnsi="ＭＳ 明朝" w:hint="eastAsia"/>
                    </w:rPr>
                    <w:t>56</w:t>
                  </w:r>
                </w:p>
              </w:txbxContent>
            </v:textbox>
          </v:shape>
        </w:pict>
      </w:r>
    </w:p>
    <w:p w:rsidR="006C1B75" w:rsidRDefault="006C1B75" w:rsidP="00AA447B">
      <w:pPr>
        <w:ind w:leftChars="100" w:left="396" w:hangingChars="100" w:hanging="198"/>
        <w:sectPr w:rsidR="006C1B75" w:rsidSect="006B2ADC">
          <w:footerReference w:type="default" r:id="rId12"/>
          <w:pgSz w:w="11906" w:h="16838" w:code="9"/>
          <w:pgMar w:top="1701" w:right="851" w:bottom="1134" w:left="1418" w:header="851" w:footer="284" w:gutter="0"/>
          <w:cols w:space="425"/>
          <w:docGrid w:type="linesAndChars" w:linePitch="333" w:charSpace="-2506"/>
        </w:sectPr>
      </w:pPr>
    </w:p>
    <w:p w:rsidR="006C1B75" w:rsidRDefault="00522CC2" w:rsidP="006C1B75">
      <w:pPr>
        <w:ind w:leftChars="100" w:left="396" w:hangingChars="100" w:hanging="198"/>
        <w:rPr>
          <w:rFonts w:hAnsi="ＭＳ 明朝"/>
          <w:szCs w:val="21"/>
        </w:rPr>
      </w:pPr>
      <w:r>
        <w:rPr>
          <w:rFonts w:hAnsi="ＭＳ 明朝"/>
          <w:noProof/>
          <w:szCs w:val="21"/>
        </w:rPr>
        <w:lastRenderedPageBreak/>
        <w:pict>
          <v:shape id="_x0000_s3754" type="#_x0000_t202" style="position:absolute;left:0;text-align:left;margin-left:209.45pt;margin-top:-52.15pt;width:63.85pt;height:24pt;z-index:251697152;mso-position-vertical:absolute" filled="f" stroked="f" strokeweight="2.25pt">
            <v:textbox style="mso-next-textbox:#_x0000_s3754" inset="5.85pt,.7pt,5.85pt,.7pt">
              <w:txbxContent>
                <w:p w:rsidR="006C1B75" w:rsidRDefault="006C1B75" w:rsidP="006C1B75">
                  <w:r>
                    <w:rPr>
                      <w:rFonts w:hint="eastAsia"/>
                    </w:rPr>
                    <w:t>【</w:t>
                  </w:r>
                  <w:r>
                    <w:t>変更</w:t>
                  </w:r>
                  <w:r>
                    <w:rPr>
                      <w:rFonts w:hint="eastAsia"/>
                    </w:rPr>
                    <w:t>前</w:t>
                  </w:r>
                  <w:r>
                    <w:t>】</w:t>
                  </w:r>
                </w:p>
              </w:txbxContent>
            </v:textbox>
          </v:shape>
        </w:pict>
      </w:r>
      <w:r w:rsidR="006C1B75" w:rsidRPr="00880A2D">
        <w:rPr>
          <w:rFonts w:hAnsi="ＭＳ 明朝" w:hint="eastAsia"/>
          <w:szCs w:val="21"/>
        </w:rPr>
        <w:t>お客様の特定口座は廃止されます。</w:t>
      </w:r>
    </w:p>
    <w:p w:rsidR="006C1B75" w:rsidRPr="00880A2D" w:rsidRDefault="006C1B75" w:rsidP="006C1B75">
      <w:pPr>
        <w:ind w:leftChars="100" w:left="396" w:hangingChars="100" w:hanging="198"/>
        <w:rPr>
          <w:rFonts w:ascii="ＭＳ 明朝" w:hAnsi="ＭＳ 明朝"/>
          <w:szCs w:val="21"/>
        </w:rPr>
      </w:pPr>
      <w:r>
        <w:rPr>
          <w:rFonts w:ascii="ＭＳ 明朝" w:hAnsi="ＭＳ 明朝" w:hint="eastAsia"/>
          <w:szCs w:val="21"/>
        </w:rPr>
        <w:t>①　お客様が当組合に対して施行令第25条の10の７第１項に定める特定口座廃止届出書を提出した</w:t>
      </w:r>
      <w:r>
        <w:rPr>
          <w:rFonts w:hAnsi="ＭＳ 明朝" w:hint="eastAsia"/>
          <w:szCs w:val="21"/>
        </w:rPr>
        <w:t>とき。ただし、当該特定口座廃止届出書の提出があった日前に支払いの確定した</w:t>
      </w:r>
      <w:r w:rsidRPr="00753B04">
        <w:rPr>
          <w:rFonts w:hAnsi="ＭＳ 明朝" w:hint="eastAsia"/>
        </w:rPr>
        <w:t>上場株式等</w:t>
      </w:r>
      <w:r w:rsidRPr="00753B04">
        <w:rPr>
          <w:rFonts w:hAnsi="ＭＳ 明朝" w:hint="eastAsia"/>
          <w:szCs w:val="21"/>
        </w:rPr>
        <w:t>の</w:t>
      </w:r>
      <w:r w:rsidRPr="00753B04">
        <w:rPr>
          <w:rFonts w:hAnsi="ＭＳ 明朝" w:hint="eastAsia"/>
        </w:rPr>
        <w:t>配当等</w:t>
      </w:r>
      <w:r>
        <w:rPr>
          <w:rFonts w:ascii="ＭＳ 明朝" w:hAnsi="ＭＳ 明朝" w:hint="eastAsia"/>
          <w:szCs w:val="21"/>
        </w:rPr>
        <w:t>で提出を受けた日において当組合がお客様に対してまだ交付していないもの（源泉徴収選択口座に受け入れるべきものに限ります。）があるときは、</w:t>
      </w:r>
      <w:r w:rsidRPr="0004108A">
        <w:rPr>
          <w:rFonts w:hAnsi="ＭＳ 明朝" w:hint="eastAsia"/>
          <w:szCs w:val="21"/>
        </w:rPr>
        <w:t>当該特定口座廃止届出書は、</w:t>
      </w:r>
      <w:r w:rsidRPr="00794C69">
        <w:rPr>
          <w:rFonts w:hAnsi="ＭＳ 明朝" w:hint="eastAsia"/>
          <w:szCs w:val="21"/>
        </w:rPr>
        <w:t>当組合がお客様に対して</w:t>
      </w:r>
      <w:r w:rsidRPr="00880A2D">
        <w:rPr>
          <w:rFonts w:hAnsi="ＭＳ 明朝" w:hint="eastAsia"/>
          <w:szCs w:val="21"/>
        </w:rPr>
        <w:t>当該</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hAnsi="ＭＳ 明朝" w:hint="eastAsia"/>
          <w:szCs w:val="21"/>
        </w:rPr>
        <w:t>の交付をした日（２回以上にわたって当該</w:t>
      </w:r>
      <w:r w:rsidRPr="00880A2D">
        <w:rPr>
          <w:rFonts w:hAnsi="ＭＳ 明朝" w:hint="eastAsia"/>
        </w:rPr>
        <w:t>上場株式等</w:t>
      </w:r>
      <w:r w:rsidRPr="00880A2D">
        <w:rPr>
          <w:rFonts w:hAnsi="ＭＳ 明朝" w:hint="eastAsia"/>
          <w:szCs w:val="21"/>
        </w:rPr>
        <w:t>の</w:t>
      </w:r>
      <w:r w:rsidRPr="00880A2D">
        <w:rPr>
          <w:rFonts w:hAnsi="ＭＳ 明朝" w:hint="eastAsia"/>
        </w:rPr>
        <w:t>配当等</w:t>
      </w:r>
      <w:r w:rsidRPr="00880A2D">
        <w:rPr>
          <w:rFonts w:ascii="ＭＳ 明朝" w:hAnsi="ＭＳ 明朝" w:hint="eastAsia"/>
          <w:szCs w:val="21"/>
        </w:rPr>
        <w:t>の交付をする場合には、これらの交付のうち最後に交付をした日。）の翌日に提出されたものとみなします。</w:t>
      </w:r>
    </w:p>
    <w:p w:rsidR="006C1B75" w:rsidRPr="00880A2D" w:rsidRDefault="006C1B75" w:rsidP="006C1B75">
      <w:pPr>
        <w:ind w:leftChars="100" w:left="396" w:hangingChars="100" w:hanging="198"/>
        <w:rPr>
          <w:rFonts w:ascii="ＭＳ 明朝" w:hAnsi="ＭＳ 明朝"/>
          <w:szCs w:val="21"/>
        </w:rPr>
      </w:pPr>
      <w:r w:rsidRPr="00880A2D">
        <w:rPr>
          <w:rFonts w:ascii="ＭＳ 明朝" w:hAnsi="ＭＳ 明朝" w:hint="eastAsia"/>
          <w:szCs w:val="21"/>
        </w:rPr>
        <w:t>②　施行令第25条の10の８に規定する特定口座開設者死亡届出書の提出があり相続・遺贈の手続きが完了したとき。</w:t>
      </w:r>
    </w:p>
    <w:p w:rsidR="006C1B75" w:rsidRPr="00880A2D" w:rsidRDefault="006C1B75" w:rsidP="006C1B75">
      <w:pPr>
        <w:ind w:leftChars="100" w:left="396" w:hangingChars="100" w:hanging="198"/>
        <w:rPr>
          <w:rFonts w:ascii="ＭＳ 明朝" w:hAnsi="ＭＳ 明朝"/>
          <w:szCs w:val="21"/>
        </w:rPr>
      </w:pPr>
      <w:r w:rsidRPr="00880A2D">
        <w:rPr>
          <w:rFonts w:ascii="ＭＳ 明朝" w:hAnsi="ＭＳ 明朝" w:hint="eastAsia"/>
          <w:szCs w:val="21"/>
        </w:rPr>
        <w:t>③　やむを得ない事由により、当組合が解約を申し出たとき。</w:t>
      </w:r>
    </w:p>
    <w:p w:rsidR="006C1B75" w:rsidRPr="00880A2D" w:rsidRDefault="006C1B75" w:rsidP="006C1B75">
      <w:pPr>
        <w:ind w:leftChars="100" w:left="396" w:hangingChars="100" w:hanging="198"/>
        <w:rPr>
          <w:rFonts w:ascii="ＭＳ 明朝" w:hAnsi="ＭＳ 明朝"/>
          <w:szCs w:val="21"/>
        </w:rPr>
      </w:pPr>
      <w:r w:rsidRPr="00880A2D">
        <w:rPr>
          <w:rFonts w:ascii="ＭＳ 明朝" w:hAnsi="ＭＳ 明朝" w:hint="eastAsia"/>
          <w:szCs w:val="21"/>
        </w:rPr>
        <w:t>④　お客様が出国により居住者または国内に恒久的施設を有する非居住者に該当しないことになったとき。この場合、施行令の規定により特定口座廃止届出書の提出があったものとみなされます。</w:t>
      </w:r>
    </w:p>
    <w:p w:rsidR="006C1B75" w:rsidRDefault="006C1B75" w:rsidP="006C1B75">
      <w:pPr>
        <w:ind w:left="198" w:hangingChars="100" w:hanging="198"/>
      </w:pPr>
      <w:r w:rsidRPr="00880A2D">
        <w:rPr>
          <w:rFonts w:hint="eastAsia"/>
        </w:rPr>
        <w:t>２　前項の規定により特定口座が廃止されたときは、第３条の定めにより源泉徴収選択口座内配当等受入</w:t>
      </w:r>
      <w:r w:rsidR="00522CC2">
        <w:rPr>
          <w:noProof/>
        </w:rPr>
        <w:pict>
          <v:shape id="_x0000_s3751" type="#_x0000_t202" style="position:absolute;left:0;text-align:left;margin-left:223.1pt;margin-top:721.6pt;width:38.2pt;height:16.25pt;z-index:251694080;mso-position-horizontal-relative:text;mso-position-vertical-relative:text" stroked="f">
            <v:textbox style="mso-next-textbox:#_x0000_s3751" inset="5.85pt,.7pt,5.85pt,.7pt">
              <w:txbxContent>
                <w:p w:rsidR="006C1B75" w:rsidRPr="00C93796" w:rsidRDefault="006C1B75" w:rsidP="006C1B75">
                  <w:pPr>
                    <w:rPr>
                      <w:rFonts w:ascii="ＭＳ 明朝" w:hAnsi="ＭＳ 明朝"/>
                    </w:rPr>
                  </w:pPr>
                  <w:r>
                    <w:rPr>
                      <w:rFonts w:ascii="ＭＳ 明朝" w:hAnsi="ＭＳ 明朝" w:hint="eastAsia"/>
                    </w:rPr>
                    <w:t>156</w:t>
                  </w:r>
                </w:p>
              </w:txbxContent>
            </v:textbox>
          </v:shape>
        </w:pict>
      </w:r>
      <w:r w:rsidRPr="00880A2D">
        <w:rPr>
          <w:rFonts w:hint="eastAsia"/>
        </w:rPr>
        <w:t>開始届出書の提出がされていたとしても、源泉徴収選</w:t>
      </w:r>
      <w:r>
        <w:rPr>
          <w:rFonts w:hint="eastAsia"/>
        </w:rPr>
        <w:t>択口座内配当等にかかる所得計算および源泉徴収等の特例は適用されません。</w:t>
      </w:r>
    </w:p>
    <w:p w:rsidR="006C1B75" w:rsidRDefault="006C1B75" w:rsidP="006C1B75">
      <w:pPr>
        <w:rPr>
          <w:rFonts w:ascii="ＭＳ ゴシック" w:eastAsia="ＭＳ ゴシック" w:hAnsi="ＭＳ ゴシック"/>
          <w:szCs w:val="21"/>
        </w:rPr>
      </w:pPr>
      <w:r>
        <w:rPr>
          <w:rFonts w:ascii="ＭＳ ゴシック" w:eastAsia="ＭＳ ゴシック" w:hAnsi="ＭＳ ゴシック" w:hint="eastAsia"/>
          <w:szCs w:val="21"/>
        </w:rPr>
        <w:t>第19条（免責事項）</w:t>
      </w:r>
    </w:p>
    <w:p w:rsidR="006C1B75" w:rsidRDefault="006C1B75" w:rsidP="006C1B75">
      <w:pPr>
        <w:ind w:leftChars="100" w:left="198" w:firstLineChars="100" w:firstLine="198"/>
        <w:rPr>
          <w:rFonts w:ascii="ＭＳ 明朝" w:hAnsi="ＭＳ 明朝"/>
          <w:szCs w:val="21"/>
        </w:rPr>
      </w:pPr>
      <w:r>
        <w:rPr>
          <w:rFonts w:ascii="ＭＳ 明朝" w:hAnsi="ＭＳ 明朝" w:hint="eastAsia"/>
          <w:szCs w:val="21"/>
        </w:rPr>
        <w:t>お客様が第16条および17条の手続きを怠ったことその他の当組合の責に帰すべきでない事由により特定口座にかかる税法上の取扱い、この約款の変更等に関しお客様に生じた損害については、当組合はその責任を負わないものとします。</w:t>
      </w:r>
    </w:p>
    <w:p w:rsidR="006C1B75" w:rsidRPr="00DB5E30" w:rsidRDefault="006C1B75" w:rsidP="006C1B75">
      <w:pPr>
        <w:rPr>
          <w:rFonts w:ascii="ＭＳ ゴシック" w:eastAsia="ＭＳ ゴシック" w:hAnsi="ＭＳ ゴシック"/>
          <w:szCs w:val="21"/>
        </w:rPr>
      </w:pPr>
      <w:r w:rsidRPr="00DB5E30">
        <w:rPr>
          <w:rFonts w:ascii="ＭＳ ゴシック" w:eastAsia="ＭＳ ゴシック" w:hAnsi="ＭＳ ゴシック" w:hint="eastAsia"/>
          <w:szCs w:val="21"/>
        </w:rPr>
        <w:t>第20条（約款の変更）</w:t>
      </w:r>
    </w:p>
    <w:p w:rsidR="006C1B75" w:rsidRPr="00AA447B" w:rsidRDefault="006C1B75" w:rsidP="006C1B75">
      <w:pPr>
        <w:ind w:leftChars="100" w:left="198" w:firstLineChars="100" w:firstLine="198"/>
      </w:pPr>
      <w:r w:rsidRPr="00AA447B">
        <w:rPr>
          <w:rFonts w:hint="eastAsia"/>
          <w:szCs w:val="21"/>
        </w:rPr>
        <w:t>この約款は、民法に定める定型約款に該当します。</w:t>
      </w:r>
      <w:r w:rsidRPr="00AA447B">
        <w:rPr>
          <w:rFonts w:hint="eastAsia"/>
        </w:rPr>
        <w:t>この約款は、法令の変更または監督官庁の指示、その他必要な事由が生じたときに</w:t>
      </w:r>
      <w:r w:rsidRPr="006C1B75">
        <w:rPr>
          <w:rFonts w:ascii="ＭＳ 明朝" w:hAnsi="ＭＳ 明朝" w:hint="eastAsia"/>
          <w:szCs w:val="21"/>
        </w:rPr>
        <w:t>、民法</w:t>
      </w:r>
      <w:r w:rsidRPr="00AA447B">
        <w:rPr>
          <w:rFonts w:ascii="ＭＳ 明朝" w:hAnsi="ＭＳ 明朝" w:hint="eastAsia"/>
          <w:szCs w:val="21"/>
        </w:rPr>
        <w:t>の定型約款の変更</w:t>
      </w:r>
      <w:r w:rsidRPr="006C1B75">
        <w:rPr>
          <w:rFonts w:ascii="ＭＳ 明朝" w:hAnsi="ＭＳ 明朝" w:hint="eastAsia"/>
          <w:szCs w:val="21"/>
        </w:rPr>
        <w:t>の規定に基づき</w:t>
      </w:r>
      <w:r w:rsidRPr="00AA447B">
        <w:rPr>
          <w:rFonts w:hint="eastAsia"/>
        </w:rPr>
        <w:t>変更されることがあります。</w:t>
      </w:r>
      <w:r w:rsidRPr="006C1B75">
        <w:rPr>
          <w:rFonts w:ascii="ＭＳ 明朝" w:hAnsi="ＭＳ 明朝" w:hint="eastAsia"/>
          <w:szCs w:val="21"/>
        </w:rPr>
        <w:t>変更を行う旨および変更後の規定の内容ならびにその効力発生時期は、効力発生時期が到来するまでに店頭表示、インターネットまたはその他相当の方法により周知します。</w:t>
      </w:r>
    </w:p>
    <w:p w:rsidR="006C1B75" w:rsidRPr="00DB5E30" w:rsidRDefault="006C1B75" w:rsidP="006C1B75">
      <w:pPr>
        <w:rPr>
          <w:rFonts w:ascii="ＭＳ ゴシック" w:eastAsia="ＭＳ ゴシック" w:hAnsi="ＭＳ ゴシック"/>
          <w:szCs w:val="21"/>
        </w:rPr>
      </w:pPr>
      <w:r w:rsidRPr="00DB5E30">
        <w:rPr>
          <w:rFonts w:ascii="ＭＳ ゴシック" w:eastAsia="ＭＳ ゴシック" w:hAnsi="ＭＳ ゴシック" w:hint="eastAsia"/>
          <w:szCs w:val="21"/>
        </w:rPr>
        <w:t>第21条（合意管轄）</w:t>
      </w:r>
    </w:p>
    <w:p w:rsidR="006C1B75" w:rsidRPr="00DB5E30" w:rsidRDefault="006C1B75" w:rsidP="006C1B75">
      <w:pPr>
        <w:ind w:leftChars="100" w:left="198" w:firstLineChars="100" w:firstLine="198"/>
        <w:rPr>
          <w:rFonts w:ascii="ＭＳ ゴシック" w:eastAsia="ＭＳ ゴシック" w:hAnsi="ＭＳ ゴシック"/>
          <w:szCs w:val="21"/>
        </w:rPr>
      </w:pPr>
      <w:r w:rsidRPr="00DB5E30">
        <w:rPr>
          <w:rFonts w:hint="eastAsia"/>
        </w:rPr>
        <w:t>この約款に関する訴訟については、当組合本店の所在地を管轄する裁判所を専属的合意管轄裁判所とします。</w:t>
      </w:r>
    </w:p>
    <w:p w:rsidR="006C1B75" w:rsidRDefault="006C1B75" w:rsidP="006C1B75">
      <w:pPr>
        <w:rPr>
          <w:rFonts w:ascii="ＭＳ ゴシック" w:eastAsia="ＭＳ ゴシック" w:hAnsi="ＭＳ ゴシック"/>
          <w:szCs w:val="21"/>
        </w:rPr>
      </w:pPr>
    </w:p>
    <w:p w:rsidR="006C1B75" w:rsidRDefault="006C1B75" w:rsidP="006C1B75">
      <w:pPr>
        <w:rPr>
          <w:rFonts w:ascii="ＭＳ ゴシック" w:eastAsia="ＭＳ ゴシック" w:hAnsi="ＭＳ ゴシック"/>
          <w:szCs w:val="21"/>
        </w:rPr>
      </w:pPr>
      <w:r>
        <w:rPr>
          <w:rFonts w:ascii="ＭＳ ゴシック" w:eastAsia="ＭＳ ゴシック" w:hAnsi="ＭＳ ゴシック" w:hint="eastAsia"/>
          <w:szCs w:val="21"/>
        </w:rPr>
        <w:t>附　則</w:t>
      </w:r>
    </w:p>
    <w:p w:rsidR="006C1B75" w:rsidRPr="00E35829" w:rsidRDefault="006C1B75" w:rsidP="006C1B75">
      <w:pPr>
        <w:rPr>
          <w:rFonts w:ascii="ＭＳ 明朝" w:hAnsi="ＭＳ 明朝"/>
          <w:szCs w:val="21"/>
        </w:rPr>
      </w:pPr>
      <w:r w:rsidRPr="00E35829">
        <w:rPr>
          <w:rFonts w:ascii="ＭＳ 明朝" w:hAnsi="ＭＳ 明朝" w:hint="eastAsia"/>
          <w:szCs w:val="21"/>
        </w:rPr>
        <w:t>（実施日）</w:t>
      </w:r>
    </w:p>
    <w:p w:rsidR="006C1B75" w:rsidRDefault="006C1B75" w:rsidP="006C1B75">
      <w:pPr>
        <w:rPr>
          <w:rFonts w:ascii="ＭＳ 明朝" w:hAnsi="ＭＳ 明朝"/>
          <w:szCs w:val="21"/>
        </w:rPr>
      </w:pPr>
      <w:r w:rsidRPr="00E35829">
        <w:rPr>
          <w:rFonts w:ascii="ＭＳ 明朝" w:hAnsi="ＭＳ 明朝" w:hint="eastAsia"/>
          <w:szCs w:val="21"/>
        </w:rPr>
        <w:t xml:space="preserve">　</w:t>
      </w:r>
      <w:r w:rsidRPr="00E35829">
        <w:rPr>
          <w:rFonts w:ascii="ＭＳ 明朝" w:hAnsi="ＭＳ 明朝" w:hint="eastAsia"/>
          <w:szCs w:val="21"/>
          <w:lang w:eastAsia="zh-TW"/>
        </w:rPr>
        <w:t>この</w:t>
      </w:r>
      <w:r w:rsidRPr="00E35829">
        <w:rPr>
          <w:rFonts w:ascii="ＭＳ 明朝" w:hAnsi="ＭＳ 明朝" w:hint="eastAsia"/>
          <w:szCs w:val="21"/>
        </w:rPr>
        <w:t>約款</w:t>
      </w:r>
      <w:r w:rsidRPr="00E35829">
        <w:rPr>
          <w:rFonts w:ascii="ＭＳ 明朝" w:hAnsi="ＭＳ 明朝" w:hint="eastAsia"/>
          <w:szCs w:val="21"/>
          <w:lang w:eastAsia="zh-TW"/>
        </w:rPr>
        <w:t>は、</w:t>
      </w:r>
      <w:r w:rsidRPr="00E35829">
        <w:rPr>
          <w:rFonts w:ascii="ＭＳ 明朝" w:hAnsi="ＭＳ 明朝" w:hint="eastAsia"/>
          <w:szCs w:val="21"/>
        </w:rPr>
        <w:t xml:space="preserve">　年　月　日から実施</w:t>
      </w:r>
      <w:r w:rsidRPr="00E35829">
        <w:rPr>
          <w:rFonts w:ascii="ＭＳ 明朝" w:hAnsi="ＭＳ 明朝" w:hint="eastAsia"/>
          <w:szCs w:val="21"/>
          <w:lang w:eastAsia="zh-TW"/>
        </w:rPr>
        <w:t>する。</w:t>
      </w:r>
    </w:p>
    <w:p w:rsidR="006C1B75" w:rsidRDefault="00522CC2" w:rsidP="006C1B75">
      <w:pPr>
        <w:rPr>
          <w:rFonts w:ascii="ＭＳ 明朝" w:hAnsi="ＭＳ 明朝"/>
          <w:szCs w:val="21"/>
        </w:rPr>
      </w:pPr>
      <w:r>
        <w:rPr>
          <w:rFonts w:ascii="ＭＳ 明朝" w:hAnsi="ＭＳ 明朝"/>
          <w:noProof/>
          <w:szCs w:val="21"/>
        </w:rPr>
        <w:pict>
          <v:shape id="_x0000_s3775" type="#_x0000_t87" style="position:absolute;left:0;text-align:left;margin-left:-22.1pt;margin-top:17.6pt;width:18pt;height:153.35pt;z-index:25172070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black [3213]" strokeweight="1pt">
            <v:textbox inset="5.85pt,.7pt,5.85pt,.7pt"/>
          </v:shape>
        </w:pict>
      </w:r>
    </w:p>
    <w:p w:rsidR="006C1B75" w:rsidRDefault="00522CC2" w:rsidP="006C1B75">
      <w:pPr>
        <w:rPr>
          <w:rFonts w:ascii="ＭＳ 明朝" w:hAnsi="ＭＳ 明朝"/>
          <w:szCs w:val="21"/>
        </w:rPr>
      </w:pPr>
      <w:r>
        <w:rPr>
          <w:rFonts w:ascii="ＭＳ 明朝" w:hAnsi="ＭＳ 明朝"/>
          <w:noProof/>
          <w:szCs w:val="21"/>
        </w:rPr>
        <w:pict>
          <v:roundrect id="_x0000_s3752" style="position:absolute;left:0;text-align:left;margin-left:19.85pt;margin-top:10.65pt;width:438pt;height:137.55pt;z-index:251695104" arcsize="10923f" filled="f" strokeweight="1.5pt">
            <v:textbox inset="5.85pt,.7pt,5.85pt,.7pt"/>
          </v:roundrect>
        </w:pict>
      </w:r>
      <w:r w:rsidR="006C1B75">
        <w:rPr>
          <w:rFonts w:ascii="ＭＳ 明朝" w:hAnsi="ＭＳ 明朝"/>
          <w:szCs w:val="21"/>
        </w:rPr>
        <w:tab/>
      </w:r>
    </w:p>
    <w:p w:rsidR="006C1B75" w:rsidRPr="00DB5E30" w:rsidRDefault="00522CC2" w:rsidP="006C1B75">
      <w:pPr>
        <w:ind w:firstLineChars="300" w:firstLine="593"/>
        <w:rPr>
          <w:rFonts w:ascii="ＭＳ ゴシック" w:eastAsia="ＭＳ ゴシック" w:hAnsi="ＭＳ ゴシック"/>
          <w:color w:val="1F497D"/>
        </w:rPr>
      </w:pPr>
      <w:r>
        <w:rPr>
          <w:rFonts w:ascii="ＭＳ ゴシック" w:eastAsia="ＭＳ ゴシック" w:hAnsi="ＭＳ ゴシック"/>
          <w:noProof/>
          <w:color w:val="1F497D"/>
        </w:rPr>
        <w:pict>
          <v:shape id="_x0000_s3776" type="#_x0000_t202" style="position:absolute;left:0;text-align:left;margin-left:-59.55pt;margin-top:18.7pt;width:55.45pt;height:58.65pt;z-index:25172172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filled="f" stroked="f" strokecolor="black [3213]" strokeweight="2.25pt">
            <v:textbox inset="5.85pt,.7pt,5.85pt,.7pt">
              <w:txbxContent>
                <w:p w:rsidR="004527F9" w:rsidRDefault="004527F9">
                  <w:r>
                    <w:rPr>
                      <w:rFonts w:ascii="ＭＳ 明朝" w:hAnsi="ＭＳ 明朝" w:hint="eastAsia"/>
                    </w:rPr>
                    <w:t>156</w:t>
                  </w:r>
                  <w:r w:rsidR="00697E3B">
                    <w:rPr>
                      <w:rFonts w:ascii="ＭＳ 明朝" w:hAnsi="ＭＳ 明朝"/>
                    </w:rPr>
                    <w:t>-1</w:t>
                  </w:r>
                  <w:r w:rsidRPr="004527F9">
                    <w:rPr>
                      <w:rFonts w:ascii="ＭＳ 明朝" w:hAnsi="ＭＳ 明朝"/>
                    </w:rPr>
                    <w:t>頁へ</w:t>
                  </w:r>
                  <w:r w:rsidRPr="004527F9">
                    <w:rPr>
                      <w:rFonts w:ascii="ＭＳ 明朝" w:hAnsi="ＭＳ 明朝" w:hint="eastAsia"/>
                    </w:rPr>
                    <w:t>移記</w:t>
                  </w:r>
                </w:p>
              </w:txbxContent>
            </v:textbox>
          </v:shape>
        </w:pict>
      </w:r>
      <w:r w:rsidR="006C1B75" w:rsidRPr="00DB5E30">
        <w:rPr>
          <w:rFonts w:ascii="ＭＳ ゴシック" w:eastAsia="ＭＳ ゴシック" w:hAnsi="ＭＳ ゴシック" w:hint="eastAsia"/>
          <w:color w:val="1F497D"/>
        </w:rPr>
        <w:t>【農林中金注】</w:t>
      </w:r>
    </w:p>
    <w:p w:rsidR="006C1B75" w:rsidRPr="00DB5E30" w:rsidRDefault="006C1B75" w:rsidP="006C1B75">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投信窓販において、投資信託総合取引規定集の特定口座約款は</w:t>
      </w:r>
      <w:r>
        <w:rPr>
          <w:rFonts w:ascii="ＭＳ ゴシック" w:eastAsia="ＭＳ ゴシック" w:hAnsi="ＭＳ ゴシック" w:hint="eastAsia"/>
          <w:color w:val="1F497D"/>
        </w:rPr>
        <w:t>、</w:t>
      </w:r>
      <w:r w:rsidRPr="00DB5E30">
        <w:rPr>
          <w:rFonts w:ascii="ＭＳ ゴシック" w:eastAsia="ＭＳ ゴシック" w:hAnsi="ＭＳ ゴシック" w:hint="eastAsia"/>
          <w:color w:val="1F497D"/>
        </w:rPr>
        <w:t>約款の変更に関しては投資</w:t>
      </w:r>
    </w:p>
    <w:p w:rsidR="006C1B75" w:rsidRPr="00DB5E30" w:rsidRDefault="006C1B75" w:rsidP="006C1B75">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信託総合取引規定第12条の定めを適用することとなっている。また、合意管轄に関しては、</w:t>
      </w:r>
    </w:p>
    <w:p w:rsidR="006C1B75" w:rsidRPr="00DB5E30" w:rsidRDefault="006C1B75" w:rsidP="006C1B75">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投資信託総合取引規定第13条の定めを適用することとなっている。</w:t>
      </w:r>
    </w:p>
    <w:p w:rsidR="006C1B75" w:rsidRPr="00DB5E30" w:rsidRDefault="006C1B75" w:rsidP="006C1B75">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特定口座約款第20条、第21条は、それぞれ投資信託総合取引規定第12条、第13条と同一</w:t>
      </w:r>
    </w:p>
    <w:p w:rsidR="006C1B75" w:rsidRPr="00DB5E30" w:rsidRDefault="006C1B75" w:rsidP="006C1B75">
      <w:pPr>
        <w:ind w:firstLineChars="300" w:firstLine="593"/>
        <w:rPr>
          <w:rFonts w:ascii="ＭＳ ゴシック" w:eastAsia="ＭＳ ゴシック" w:hAnsi="ＭＳ ゴシック"/>
          <w:color w:val="1F497D"/>
        </w:rPr>
      </w:pPr>
      <w:r w:rsidRPr="00DB5E30">
        <w:rPr>
          <w:rFonts w:ascii="ＭＳ ゴシック" w:eastAsia="ＭＳ ゴシック" w:hAnsi="ＭＳ ゴシック" w:hint="eastAsia"/>
          <w:color w:val="1F497D"/>
        </w:rPr>
        <w:t>の内容であることから、投資信託総合取引規定集の特定口座約款上は、第20条（約款の変更）</w:t>
      </w:r>
    </w:p>
    <w:p w:rsidR="006C1B75" w:rsidRPr="00DB5E30" w:rsidRDefault="006C1B75" w:rsidP="006C1B75">
      <w:pPr>
        <w:ind w:firstLineChars="300" w:firstLine="593"/>
        <w:rPr>
          <w:color w:val="1F497D"/>
        </w:rPr>
      </w:pPr>
      <w:r w:rsidRPr="00DB5E30">
        <w:rPr>
          <w:rFonts w:ascii="ＭＳ ゴシック" w:eastAsia="ＭＳ ゴシック" w:hAnsi="ＭＳ ゴシック" w:hint="eastAsia"/>
          <w:color w:val="1F497D"/>
        </w:rPr>
        <w:t>および第21条（合意管轄）の記載は行わないこととする。</w:t>
      </w:r>
    </w:p>
    <w:p w:rsidR="006C1B75" w:rsidRPr="00942EE6" w:rsidRDefault="00522CC2" w:rsidP="006C1B75">
      <w:pPr>
        <w:rPr>
          <w:color w:val="1F497D"/>
        </w:rPr>
      </w:pPr>
      <w:r>
        <w:rPr>
          <w:noProof/>
        </w:rPr>
        <w:pict>
          <v:shape id="_x0000_s3753" type="#_x0000_t202" style="position:absolute;left:0;text-align:left;margin-left:221.65pt;margin-top:46.5pt;width:38.2pt;height:16.25pt;z-index:251696128" stroked="f">
            <v:textbox style="mso-next-textbox:#_x0000_s3753" inset="5.85pt,.7pt,5.85pt,.7pt">
              <w:txbxContent>
                <w:p w:rsidR="006C1B75" w:rsidRPr="00C93796" w:rsidRDefault="006C1B75" w:rsidP="006C1B75">
                  <w:pPr>
                    <w:jc w:val="center"/>
                    <w:rPr>
                      <w:rFonts w:ascii="ＭＳ 明朝" w:hAnsi="ＭＳ 明朝"/>
                    </w:rPr>
                  </w:pPr>
                  <w:r w:rsidRPr="00C93796">
                    <w:rPr>
                      <w:rFonts w:ascii="ＭＳ 明朝" w:hAnsi="ＭＳ 明朝" w:hint="eastAsia"/>
                    </w:rPr>
                    <w:t>1</w:t>
                  </w:r>
                  <w:r>
                    <w:rPr>
                      <w:rFonts w:ascii="ＭＳ 明朝" w:hAnsi="ＭＳ 明朝" w:hint="eastAsia"/>
                    </w:rPr>
                    <w:t>56</w:t>
                  </w:r>
                </w:p>
              </w:txbxContent>
            </v:textbox>
          </v:shape>
        </w:pict>
      </w:r>
    </w:p>
    <w:p w:rsidR="00DE383A" w:rsidRDefault="00DE383A" w:rsidP="00AA447B">
      <w:pPr>
        <w:ind w:leftChars="100" w:left="396" w:hangingChars="100" w:hanging="198"/>
        <w:sectPr w:rsidR="00DE383A" w:rsidSect="006B2ADC">
          <w:footerReference w:type="default" r:id="rId13"/>
          <w:pgSz w:w="11906" w:h="16838" w:code="9"/>
          <w:pgMar w:top="1701" w:right="851" w:bottom="1134" w:left="1418" w:header="851" w:footer="284" w:gutter="0"/>
          <w:cols w:space="425"/>
          <w:docGrid w:type="linesAndChars" w:linePitch="333" w:charSpace="-2506"/>
        </w:sectPr>
      </w:pPr>
    </w:p>
    <w:p w:rsidR="00DE383A" w:rsidRDefault="00522CC2" w:rsidP="00DE383A">
      <w:pPr>
        <w:rPr>
          <w:rFonts w:ascii="ＭＳ 明朝" w:hAnsi="ＭＳ 明朝"/>
          <w:szCs w:val="21"/>
        </w:rPr>
      </w:pPr>
      <w:r>
        <w:rPr>
          <w:rFonts w:ascii="ＭＳ 明朝" w:hAnsi="ＭＳ 明朝"/>
          <w:noProof/>
          <w:szCs w:val="21"/>
        </w:rPr>
        <w:lastRenderedPageBreak/>
        <w:pict>
          <v:shape id="_x0000_s3777" type="#_x0000_t88" style="position:absolute;left:0;text-align:left;margin-left:452.45pt;margin-top:2.95pt;width:24.65pt;height:177.35pt;z-index:25172275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black [3213]" strokeweight="1pt">
            <v:textbox inset="5.85pt,.7pt,5.85pt,.7pt"/>
          </v:shape>
        </w:pict>
      </w:r>
      <w:r>
        <w:rPr>
          <w:rFonts w:ascii="ＭＳ 明朝" w:hAnsi="ＭＳ 明朝"/>
          <w:noProof/>
          <w:szCs w:val="21"/>
        </w:rPr>
        <w:pict>
          <v:roundrect id="_x0000_s3758" style="position:absolute;left:0;text-align:left;margin-left:9.85pt;margin-top:14.3pt;width:442.6pt;height:148.65pt;z-index:251702272" arcsize="10923f" filled="f" strokeweight="1.5pt">
            <v:textbox inset="5.85pt,.7pt,5.85pt,.7pt"/>
          </v:roundrect>
        </w:pict>
      </w:r>
      <w:r>
        <w:rPr>
          <w:rFonts w:ascii="ＭＳ 明朝" w:hAnsi="ＭＳ 明朝"/>
          <w:noProof/>
          <w:szCs w:val="21"/>
        </w:rPr>
        <w:pict>
          <v:shape id="_x0000_s3773" type="#_x0000_t202" style="position:absolute;left:0;text-align:left;margin-left:220.7pt;margin-top:-32.25pt;width:74.4pt;height:25.8pt;z-index:251718656;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ed="f" stroked="f" strokeweight="2.25pt">
            <v:textbox inset="5.85pt,.7pt,5.85pt,.7pt">
              <w:txbxContent>
                <w:p w:rsidR="004527F9" w:rsidRDefault="004527F9" w:rsidP="004527F9">
                  <w:r>
                    <w:rPr>
                      <w:rFonts w:hint="eastAsia"/>
                    </w:rPr>
                    <w:t>【</w:t>
                  </w:r>
                  <w:r>
                    <w:t>変更</w:t>
                  </w:r>
                  <w:r>
                    <w:rPr>
                      <w:rFonts w:hint="eastAsia"/>
                    </w:rPr>
                    <w:t>後</w:t>
                  </w:r>
                  <w:r>
                    <w:t>】</w:t>
                  </w:r>
                </w:p>
              </w:txbxContent>
            </v:textbox>
          </v:shape>
        </w:pict>
      </w:r>
    </w:p>
    <w:p w:rsidR="00DE383A" w:rsidRDefault="00DE383A" w:rsidP="00DE383A">
      <w:pPr>
        <w:rPr>
          <w:rFonts w:ascii="ＭＳ 明朝" w:hAnsi="ＭＳ 明朝"/>
          <w:szCs w:val="21"/>
        </w:rPr>
      </w:pPr>
      <w:r>
        <w:rPr>
          <w:rFonts w:ascii="ＭＳ 明朝" w:hAnsi="ＭＳ 明朝"/>
          <w:szCs w:val="21"/>
        </w:rPr>
        <w:tab/>
      </w:r>
    </w:p>
    <w:p w:rsidR="00DE383A" w:rsidRPr="00DB5E30" w:rsidRDefault="00522CC2" w:rsidP="00DE383A">
      <w:pPr>
        <w:ind w:firstLineChars="300" w:firstLine="593"/>
        <w:rPr>
          <w:rFonts w:ascii="ＭＳ ゴシック" w:eastAsia="ＭＳ ゴシック" w:hAnsi="ＭＳ ゴシック"/>
          <w:color w:val="1F497D"/>
        </w:rPr>
      </w:pPr>
      <w:r>
        <w:rPr>
          <w:rFonts w:ascii="ＭＳ 明朝" w:hAnsi="ＭＳ 明朝"/>
          <w:noProof/>
          <w:szCs w:val="21"/>
        </w:rPr>
        <w:pict>
          <v:shape id="_x0000_s3778" type="#_x0000_t202" style="position:absolute;left:0;text-align:left;margin-left:452.45pt;margin-top:5pt;width:56.65pt;height:50.65pt;z-index:251723776;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ed="f" stroked="f" strokecolor="black [3213]" strokeweight="2.25pt">
            <v:textbox inset="5.85pt,.7pt,5.85pt,.7pt">
              <w:txbxContent>
                <w:p w:rsidR="00697E3B" w:rsidRDefault="00697E3B">
                  <w:r w:rsidRPr="004527F9">
                    <w:rPr>
                      <w:rFonts w:ascii="ＭＳ 明朝" w:hAnsi="ＭＳ 明朝" w:hint="eastAsia"/>
                    </w:rPr>
                    <w:t>15</w:t>
                  </w:r>
                  <w:r>
                    <w:rPr>
                      <w:rFonts w:ascii="ＭＳ 明朝" w:hAnsi="ＭＳ 明朝" w:hint="eastAsia"/>
                    </w:rPr>
                    <w:t>6頁から</w:t>
                  </w:r>
                  <w:r w:rsidRPr="004527F9">
                    <w:rPr>
                      <w:rFonts w:ascii="ＭＳ 明朝" w:hAnsi="ＭＳ 明朝" w:hint="eastAsia"/>
                    </w:rPr>
                    <w:t>移記</w:t>
                  </w:r>
                </w:p>
              </w:txbxContent>
            </v:textbox>
          </v:shape>
        </w:pict>
      </w:r>
      <w:r w:rsidR="00DE383A" w:rsidRPr="00DB5E30">
        <w:rPr>
          <w:rFonts w:ascii="ＭＳ ゴシック" w:eastAsia="ＭＳ ゴシック" w:hAnsi="ＭＳ ゴシック" w:hint="eastAsia"/>
          <w:color w:val="1F497D"/>
        </w:rPr>
        <w:t>【農林中金注】</w:t>
      </w:r>
    </w:p>
    <w:p w:rsidR="00DE383A" w:rsidRPr="00DB5E30" w:rsidRDefault="00DE383A" w:rsidP="00DE383A">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投信窓販において、投資信託総合取引規定集の特定口座約款は</w:t>
      </w:r>
      <w:r>
        <w:rPr>
          <w:rFonts w:ascii="ＭＳ ゴシック" w:eastAsia="ＭＳ ゴシック" w:hAnsi="ＭＳ ゴシック" w:hint="eastAsia"/>
          <w:color w:val="1F497D"/>
        </w:rPr>
        <w:t>、</w:t>
      </w:r>
      <w:r w:rsidRPr="00DB5E30">
        <w:rPr>
          <w:rFonts w:ascii="ＭＳ ゴシック" w:eastAsia="ＭＳ ゴシック" w:hAnsi="ＭＳ ゴシック" w:hint="eastAsia"/>
          <w:color w:val="1F497D"/>
        </w:rPr>
        <w:t>約款の変更に関しては投資</w:t>
      </w:r>
    </w:p>
    <w:p w:rsidR="00DE383A" w:rsidRPr="00DB5E30" w:rsidRDefault="00DE383A" w:rsidP="00DE383A">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信託総合取引規定第12条の定めを適用することとなっている。また、合意管轄に関しては、</w:t>
      </w:r>
    </w:p>
    <w:p w:rsidR="00DE383A" w:rsidRPr="00DB5E30" w:rsidRDefault="00DE383A" w:rsidP="00DE383A">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投資信託総合取引規定第13条の定めを適用することとなっている。</w:t>
      </w:r>
    </w:p>
    <w:p w:rsidR="00DE383A" w:rsidRPr="00DB5E30" w:rsidRDefault="00DE383A" w:rsidP="00DE383A">
      <w:pPr>
        <w:ind w:firstLineChars="400" w:firstLine="791"/>
        <w:rPr>
          <w:rFonts w:ascii="ＭＳ ゴシック" w:eastAsia="ＭＳ ゴシック" w:hAnsi="ＭＳ ゴシック"/>
          <w:color w:val="1F497D"/>
        </w:rPr>
      </w:pPr>
      <w:r w:rsidRPr="00DB5E30">
        <w:rPr>
          <w:rFonts w:ascii="ＭＳ ゴシック" w:eastAsia="ＭＳ ゴシック" w:hAnsi="ＭＳ ゴシック" w:hint="eastAsia"/>
          <w:color w:val="1F497D"/>
        </w:rPr>
        <w:t>特定口座約款第20条、第21条は、それぞれ投資信託総合取引規定第12条、第13条と同一</w:t>
      </w:r>
    </w:p>
    <w:p w:rsidR="00DE383A" w:rsidRPr="00DB5E30" w:rsidRDefault="00DE383A" w:rsidP="00DE383A">
      <w:pPr>
        <w:ind w:firstLineChars="300" w:firstLine="593"/>
        <w:rPr>
          <w:rFonts w:ascii="ＭＳ ゴシック" w:eastAsia="ＭＳ ゴシック" w:hAnsi="ＭＳ ゴシック"/>
          <w:color w:val="1F497D"/>
        </w:rPr>
      </w:pPr>
      <w:r w:rsidRPr="00DB5E30">
        <w:rPr>
          <w:rFonts w:ascii="ＭＳ ゴシック" w:eastAsia="ＭＳ ゴシック" w:hAnsi="ＭＳ ゴシック" w:hint="eastAsia"/>
          <w:color w:val="1F497D"/>
        </w:rPr>
        <w:t>の内容であることから、投資信託総合取引規定集の特定口座約款上は、第20条（約款の変更）</w:t>
      </w:r>
    </w:p>
    <w:p w:rsidR="00DE383A" w:rsidRPr="00DB5E30" w:rsidRDefault="00DE383A" w:rsidP="00DE383A">
      <w:pPr>
        <w:ind w:firstLineChars="300" w:firstLine="593"/>
        <w:rPr>
          <w:color w:val="1F497D"/>
        </w:rPr>
      </w:pPr>
      <w:r w:rsidRPr="00DB5E30">
        <w:rPr>
          <w:rFonts w:ascii="ＭＳ ゴシック" w:eastAsia="ＭＳ ゴシック" w:hAnsi="ＭＳ ゴシック" w:hint="eastAsia"/>
          <w:color w:val="1F497D"/>
        </w:rPr>
        <w:t>および第21条（合意管轄）の記載は行わないこととする。</w:t>
      </w:r>
    </w:p>
    <w:p w:rsidR="00DE383A" w:rsidRDefault="00DE383A" w:rsidP="00DE383A">
      <w:pPr>
        <w:rPr>
          <w:color w:val="1F497D"/>
        </w:rPr>
      </w:pPr>
    </w:p>
    <w:p w:rsidR="00DE383A" w:rsidRDefault="00DE383A" w:rsidP="00AA447B">
      <w:pPr>
        <w:ind w:leftChars="100" w:left="396" w:hangingChars="100" w:hanging="198"/>
      </w:pPr>
    </w:p>
    <w:p w:rsidR="00DE383A" w:rsidRDefault="00522CC2" w:rsidP="00AA447B">
      <w:pPr>
        <w:ind w:leftChars="100" w:left="396" w:hangingChars="100" w:hanging="198"/>
      </w:pPr>
      <w:r>
        <w:rPr>
          <w:noProof/>
        </w:rPr>
        <w:pict>
          <v:shape id="_x0000_s3782" type="#_x0000_t202" style="position:absolute;left:0;text-align:left;margin-left:213.65pt;margin-top:514.9pt;width:54.8pt;height:23.55pt;z-index:251725824" stroked="f">
            <v:textbox style="mso-next-textbox:#_x0000_s3782" inset="5.85pt,.7pt,5.85pt,.7pt">
              <w:txbxContent>
                <w:p w:rsidR="00CC5B2F" w:rsidRPr="00C93796" w:rsidRDefault="00CC5B2F" w:rsidP="00CC5B2F">
                  <w:pPr>
                    <w:jc w:val="center"/>
                    <w:rPr>
                      <w:rFonts w:ascii="ＭＳ 明朝" w:hAnsi="ＭＳ 明朝"/>
                    </w:rPr>
                  </w:pPr>
                  <w:r w:rsidRPr="00C93796">
                    <w:rPr>
                      <w:rFonts w:ascii="ＭＳ 明朝" w:hAnsi="ＭＳ 明朝" w:hint="eastAsia"/>
                    </w:rPr>
                    <w:t>1</w:t>
                  </w:r>
                  <w:r>
                    <w:rPr>
                      <w:rFonts w:ascii="ＭＳ 明朝" w:hAnsi="ＭＳ 明朝" w:hint="eastAsia"/>
                    </w:rPr>
                    <w:t>56</w:t>
                  </w:r>
                  <w:r>
                    <w:rPr>
                      <w:rFonts w:ascii="ＭＳ 明朝" w:hAnsi="ＭＳ 明朝"/>
                    </w:rPr>
                    <w:t>-1</w:t>
                  </w:r>
                </w:p>
              </w:txbxContent>
            </v:textbox>
          </v:shape>
        </w:pict>
      </w:r>
      <w:r>
        <w:rPr>
          <w:noProof/>
        </w:rPr>
        <w:pict>
          <v:shape id="_x0000_s3757" type="#_x0000_t202" style="position:absolute;left:0;text-align:left;margin-left:226.9pt;margin-top:705.05pt;width:44.95pt;height:19.05pt;z-index:251700224" stroked="f">
            <v:textbox style="mso-next-textbox:#_x0000_s3757" inset="5.85pt,.7pt,5.85pt,.7pt">
              <w:txbxContent>
                <w:p w:rsidR="00DE383A" w:rsidRPr="00C93796" w:rsidRDefault="00DE383A" w:rsidP="00DE383A">
                  <w:pPr>
                    <w:jc w:val="center"/>
                    <w:rPr>
                      <w:rFonts w:ascii="ＭＳ 明朝" w:hAnsi="ＭＳ 明朝"/>
                    </w:rPr>
                  </w:pPr>
                  <w:r w:rsidRPr="00C93796">
                    <w:rPr>
                      <w:rFonts w:ascii="ＭＳ 明朝" w:hAnsi="ＭＳ 明朝" w:hint="eastAsia"/>
                    </w:rPr>
                    <w:t>1</w:t>
                  </w:r>
                  <w:r>
                    <w:rPr>
                      <w:rFonts w:ascii="ＭＳ 明朝" w:hAnsi="ＭＳ 明朝" w:hint="eastAsia"/>
                    </w:rPr>
                    <w:t>56</w:t>
                  </w:r>
                  <w:r>
                    <w:rPr>
                      <w:rFonts w:ascii="ＭＳ 明朝" w:hAnsi="ＭＳ 明朝"/>
                    </w:rPr>
                    <w:t>-1</w:t>
                  </w:r>
                </w:p>
              </w:txbxContent>
            </v:textbox>
          </v:shape>
        </w:pict>
      </w:r>
    </w:p>
    <w:p w:rsidR="00DE383A" w:rsidRPr="00DE383A" w:rsidRDefault="00DE383A" w:rsidP="00DE383A">
      <w:pPr>
        <w:sectPr w:rsidR="00DE383A" w:rsidRPr="00DE383A" w:rsidSect="006B2ADC">
          <w:footerReference w:type="default" r:id="rId14"/>
          <w:pgSz w:w="11906" w:h="16838" w:code="9"/>
          <w:pgMar w:top="1701" w:right="851" w:bottom="1134" w:left="1418" w:header="851" w:footer="284" w:gutter="0"/>
          <w:cols w:space="425"/>
          <w:docGrid w:type="linesAndChars" w:linePitch="333" w:charSpace="-2506"/>
        </w:sectPr>
      </w:pPr>
    </w:p>
    <w:p w:rsidR="00F037C6" w:rsidRDefault="00522CC2" w:rsidP="00AA447B">
      <w:pPr>
        <w:ind w:leftChars="100" w:left="396" w:hangingChars="100" w:hanging="198"/>
      </w:pPr>
      <w:r>
        <w:rPr>
          <w:noProof/>
        </w:rPr>
        <w:lastRenderedPageBreak/>
        <w:pict>
          <v:shape id="_x0000_s3756" type="#_x0000_t202" style="position:absolute;left:0;text-align:left;margin-left:208.7pt;margin-top:-44.25pt;width:74.4pt;height:25.8pt;z-index:251699200;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page;mso-height-relative:page;mso-position-horizontal-col-start:0;mso-width-col-span:0;v-text-anchor:top" filled="f" stroked="f" strokecolor="black [3213]" strokeweight="2.25pt">
            <v:textbox inset="5.85pt,.7pt,5.85pt,.7pt">
              <w:txbxContent>
                <w:p w:rsidR="00DE383A" w:rsidRDefault="00DE383A">
                  <w:r>
                    <w:rPr>
                      <w:rFonts w:hint="eastAsia"/>
                    </w:rPr>
                    <w:t>【</w:t>
                  </w:r>
                  <w:r>
                    <w:t>変更前】</w:t>
                  </w:r>
                </w:p>
              </w:txbxContent>
            </v:textbox>
          </v:shape>
        </w:pict>
      </w: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Default="00DE383A" w:rsidP="00AA447B">
      <w:pPr>
        <w:ind w:leftChars="100" w:left="396" w:hangingChars="100" w:hanging="198"/>
      </w:pPr>
    </w:p>
    <w:p w:rsidR="00DE383A" w:rsidRPr="00DE383A" w:rsidRDefault="00DE383A" w:rsidP="00DE383A">
      <w:pPr>
        <w:ind w:leftChars="100" w:left="396" w:hangingChars="100" w:hanging="198"/>
        <w:jc w:val="center"/>
        <w:rPr>
          <w:color w:val="FF0000"/>
          <w:u w:val="thick"/>
        </w:rPr>
      </w:pPr>
      <w:r w:rsidRPr="00DE383A">
        <w:rPr>
          <w:rFonts w:hint="eastAsia"/>
          <w:color w:val="FF0000"/>
          <w:u w:val="thick"/>
        </w:rPr>
        <w:t>（新設）</w:t>
      </w:r>
    </w:p>
    <w:sectPr w:rsidR="00DE383A" w:rsidRPr="00DE383A" w:rsidSect="006B2ADC">
      <w:footerReference w:type="default" r:id="rId15"/>
      <w:pgSz w:w="11906" w:h="16838" w:code="9"/>
      <w:pgMar w:top="1701" w:right="851" w:bottom="1134" w:left="1418" w:header="851" w:footer="284"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C5" w:rsidRDefault="009D28C5">
      <w:r>
        <w:separator/>
      </w:r>
    </w:p>
  </w:endnote>
  <w:endnote w:type="continuationSeparator" w:id="0">
    <w:p w:rsidR="009D28C5" w:rsidRDefault="009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F0000" w:usb2="00000010" w:usb3="00000000" w:csb0="00060000" w:csb1="00000000"/>
  </w:font>
  <w:font w:name="Malgun Gothic Semilight">
    <w:panose1 w:val="020B0502040204020203"/>
    <w:charset w:val="81"/>
    <w:family w:val="modern"/>
    <w:pitch w:val="variable"/>
    <w:sig w:usb0="B0000AAF" w:usb1="09DF7CFB" w:usb2="00000012" w:usb3="00000000" w:csb0="003E01BD" w:csb1="00000000"/>
  </w:font>
  <w:font w:name="ShinGoPr6N-Light">
    <w:altName w:val="Arial Unicode MS"/>
    <w:panose1 w:val="00000000000000000000"/>
    <w:charset w:val="80"/>
    <w:family w:val="auto"/>
    <w:notTrueType/>
    <w:pitch w:val="default"/>
    <w:sig w:usb0="00000001" w:usb1="08070000" w:usb2="00000010" w:usb3="00000000" w:csb0="00020000" w:csb1="00000000"/>
  </w:font>
  <w:font w:name="GothicBBB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B7B59" w:rsidRPr="00157E81" w:rsidTr="00157E81">
      <w:trPr>
        <w:trHeight w:val="315"/>
      </w:trPr>
      <w:tc>
        <w:tcPr>
          <w:tcW w:w="3089" w:type="dxa"/>
          <w:shd w:val="clear" w:color="auto" w:fill="auto"/>
        </w:tcPr>
        <w:p w:rsidR="001B7B59" w:rsidRPr="00157E81" w:rsidRDefault="001B7B59" w:rsidP="00512630">
          <w:pPr>
            <w:pStyle w:val="a4"/>
            <w:ind w:left="800" w:rightChars="100" w:right="210" w:hanging="800"/>
            <w:rPr>
              <w:rFonts w:hAnsi="ＭＳ 明朝"/>
              <w:sz w:val="16"/>
              <w:szCs w:val="16"/>
            </w:rPr>
          </w:pPr>
        </w:p>
      </w:tc>
      <w:tc>
        <w:tcPr>
          <w:tcW w:w="3235" w:type="dxa"/>
          <w:shd w:val="clear" w:color="auto" w:fill="auto"/>
        </w:tcPr>
        <w:p w:rsidR="001B7B59" w:rsidRPr="00157E81" w:rsidRDefault="001B7B59" w:rsidP="00512630">
          <w:pPr>
            <w:pStyle w:val="a4"/>
            <w:ind w:left="800" w:rightChars="100" w:right="210" w:hanging="800"/>
            <w:jc w:val="center"/>
            <w:rPr>
              <w:rFonts w:hAnsi="ＭＳ 明朝"/>
              <w:sz w:val="16"/>
              <w:szCs w:val="16"/>
            </w:rPr>
          </w:pPr>
        </w:p>
      </w:tc>
      <w:tc>
        <w:tcPr>
          <w:tcW w:w="3334" w:type="dxa"/>
          <w:shd w:val="clear" w:color="auto" w:fill="auto"/>
        </w:tcPr>
        <w:p w:rsidR="001B7B59" w:rsidRPr="00157E81" w:rsidRDefault="001B7B59"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1B7B59" w:rsidRPr="00157E81" w:rsidRDefault="001B7B59" w:rsidP="00512630">
          <w:pPr>
            <w:pStyle w:val="a4"/>
            <w:ind w:left="800" w:rightChars="-45" w:right="-94" w:hanging="800"/>
            <w:jc w:val="right"/>
            <w:rPr>
              <w:rFonts w:hAnsi="ＭＳ 明朝"/>
              <w:sz w:val="18"/>
              <w:szCs w:val="18"/>
            </w:rPr>
          </w:pPr>
        </w:p>
      </w:tc>
    </w:tr>
  </w:tbl>
  <w:p w:rsidR="001A4BFF" w:rsidRPr="00B258F0" w:rsidRDefault="001A4BFF">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6C1B75" w:rsidRPr="00157E81" w:rsidTr="00157E81">
      <w:trPr>
        <w:trHeight w:val="315"/>
      </w:trPr>
      <w:tc>
        <w:tcPr>
          <w:tcW w:w="3089" w:type="dxa"/>
          <w:shd w:val="clear" w:color="auto" w:fill="auto"/>
        </w:tcPr>
        <w:p w:rsidR="006C1B75" w:rsidRPr="00157E81" w:rsidRDefault="006C1B75" w:rsidP="00512630">
          <w:pPr>
            <w:pStyle w:val="a4"/>
            <w:ind w:left="800" w:rightChars="100" w:right="210" w:hanging="800"/>
            <w:rPr>
              <w:rFonts w:hAnsi="ＭＳ 明朝"/>
              <w:sz w:val="16"/>
              <w:szCs w:val="16"/>
            </w:rPr>
          </w:pPr>
        </w:p>
      </w:tc>
      <w:tc>
        <w:tcPr>
          <w:tcW w:w="3235" w:type="dxa"/>
          <w:shd w:val="clear" w:color="auto" w:fill="auto"/>
        </w:tcPr>
        <w:p w:rsidR="006C1B75" w:rsidRPr="00157E81" w:rsidRDefault="006C1B75" w:rsidP="00512630">
          <w:pPr>
            <w:pStyle w:val="a4"/>
            <w:ind w:left="800" w:rightChars="100" w:right="210" w:hanging="800"/>
            <w:jc w:val="center"/>
            <w:rPr>
              <w:rFonts w:hAnsi="ＭＳ 明朝"/>
              <w:sz w:val="16"/>
              <w:szCs w:val="16"/>
            </w:rPr>
          </w:pPr>
        </w:p>
      </w:tc>
      <w:tc>
        <w:tcPr>
          <w:tcW w:w="3334" w:type="dxa"/>
          <w:shd w:val="clear" w:color="auto" w:fill="auto"/>
        </w:tcPr>
        <w:p w:rsidR="006C1B75" w:rsidRPr="00157E81" w:rsidRDefault="006C1B75"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6C1B75" w:rsidRPr="00157E81" w:rsidRDefault="006C1B75" w:rsidP="00512630">
          <w:pPr>
            <w:pStyle w:val="a4"/>
            <w:ind w:left="800" w:rightChars="-45" w:right="-94" w:hanging="800"/>
            <w:jc w:val="right"/>
            <w:rPr>
              <w:rFonts w:hAnsi="ＭＳ 明朝"/>
              <w:sz w:val="18"/>
              <w:szCs w:val="18"/>
            </w:rPr>
          </w:pPr>
        </w:p>
      </w:tc>
    </w:tr>
  </w:tbl>
  <w:p w:rsidR="006C1B75" w:rsidRPr="00B258F0" w:rsidRDefault="006C1B75">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E41E5C" w:rsidRPr="00157E81" w:rsidTr="00157E81">
      <w:trPr>
        <w:trHeight w:val="315"/>
      </w:trPr>
      <w:tc>
        <w:tcPr>
          <w:tcW w:w="3089" w:type="dxa"/>
          <w:shd w:val="clear" w:color="auto" w:fill="auto"/>
        </w:tcPr>
        <w:p w:rsidR="00E41E5C" w:rsidRPr="00157E81" w:rsidRDefault="00E41E5C" w:rsidP="00512630">
          <w:pPr>
            <w:pStyle w:val="a4"/>
            <w:ind w:left="800" w:rightChars="100" w:right="210" w:hanging="800"/>
            <w:rPr>
              <w:rFonts w:hAnsi="ＭＳ 明朝"/>
              <w:sz w:val="16"/>
              <w:szCs w:val="16"/>
            </w:rPr>
          </w:pPr>
        </w:p>
      </w:tc>
      <w:tc>
        <w:tcPr>
          <w:tcW w:w="3235" w:type="dxa"/>
          <w:shd w:val="clear" w:color="auto" w:fill="auto"/>
        </w:tcPr>
        <w:p w:rsidR="00E41E5C" w:rsidRPr="00157E81" w:rsidRDefault="00E41E5C" w:rsidP="00512630">
          <w:pPr>
            <w:pStyle w:val="a4"/>
            <w:ind w:left="800" w:rightChars="100" w:right="210" w:hanging="800"/>
            <w:jc w:val="center"/>
            <w:rPr>
              <w:rFonts w:hAnsi="ＭＳ 明朝"/>
              <w:sz w:val="16"/>
              <w:szCs w:val="16"/>
            </w:rPr>
          </w:pPr>
        </w:p>
      </w:tc>
      <w:tc>
        <w:tcPr>
          <w:tcW w:w="3334" w:type="dxa"/>
          <w:shd w:val="clear" w:color="auto" w:fill="auto"/>
        </w:tcPr>
        <w:p w:rsidR="00E41E5C" w:rsidRPr="00157E81" w:rsidRDefault="00E41E5C"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E41E5C" w:rsidRPr="00157E81" w:rsidRDefault="00E41E5C" w:rsidP="00512630">
          <w:pPr>
            <w:pStyle w:val="a4"/>
            <w:ind w:left="800" w:rightChars="-45" w:right="-94" w:hanging="800"/>
            <w:jc w:val="right"/>
            <w:rPr>
              <w:rFonts w:hAnsi="ＭＳ 明朝"/>
              <w:sz w:val="18"/>
              <w:szCs w:val="18"/>
            </w:rPr>
          </w:pPr>
        </w:p>
      </w:tc>
    </w:tr>
  </w:tbl>
  <w:p w:rsidR="00E41E5C" w:rsidRPr="00B258F0" w:rsidRDefault="00E41E5C">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6C1B75" w:rsidRPr="00157E81" w:rsidTr="00157E81">
      <w:trPr>
        <w:trHeight w:val="315"/>
      </w:trPr>
      <w:tc>
        <w:tcPr>
          <w:tcW w:w="3089" w:type="dxa"/>
          <w:shd w:val="clear" w:color="auto" w:fill="auto"/>
        </w:tcPr>
        <w:p w:rsidR="006C1B75" w:rsidRPr="00157E81" w:rsidRDefault="006C1B75" w:rsidP="00512630">
          <w:pPr>
            <w:pStyle w:val="a4"/>
            <w:ind w:left="800" w:rightChars="100" w:right="210" w:hanging="800"/>
            <w:rPr>
              <w:rFonts w:hAnsi="ＭＳ 明朝"/>
              <w:sz w:val="16"/>
              <w:szCs w:val="16"/>
            </w:rPr>
          </w:pPr>
        </w:p>
      </w:tc>
      <w:tc>
        <w:tcPr>
          <w:tcW w:w="3235" w:type="dxa"/>
          <w:shd w:val="clear" w:color="auto" w:fill="auto"/>
        </w:tcPr>
        <w:p w:rsidR="006C1B75" w:rsidRPr="00157E81" w:rsidRDefault="006C1B75" w:rsidP="00512630">
          <w:pPr>
            <w:pStyle w:val="a4"/>
            <w:ind w:left="800" w:rightChars="100" w:right="210" w:hanging="800"/>
            <w:jc w:val="center"/>
            <w:rPr>
              <w:rFonts w:hAnsi="ＭＳ 明朝"/>
              <w:sz w:val="16"/>
              <w:szCs w:val="16"/>
            </w:rPr>
          </w:pPr>
        </w:p>
      </w:tc>
      <w:tc>
        <w:tcPr>
          <w:tcW w:w="3334" w:type="dxa"/>
          <w:shd w:val="clear" w:color="auto" w:fill="auto"/>
        </w:tcPr>
        <w:p w:rsidR="006C1B75" w:rsidRPr="00157E81" w:rsidRDefault="006C1B75"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6C1B75" w:rsidRPr="00157E81" w:rsidRDefault="006C1B75" w:rsidP="00512630">
          <w:pPr>
            <w:pStyle w:val="a4"/>
            <w:ind w:left="800" w:rightChars="-45" w:right="-94" w:hanging="800"/>
            <w:jc w:val="right"/>
            <w:rPr>
              <w:rFonts w:hAnsi="ＭＳ 明朝"/>
              <w:sz w:val="18"/>
              <w:szCs w:val="18"/>
            </w:rPr>
          </w:pPr>
        </w:p>
      </w:tc>
    </w:tr>
  </w:tbl>
  <w:p w:rsidR="006C1B75" w:rsidRPr="00B258F0" w:rsidRDefault="006C1B75">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992ED9" w:rsidRPr="00157E81" w:rsidTr="00157E81">
      <w:trPr>
        <w:trHeight w:val="315"/>
      </w:trPr>
      <w:tc>
        <w:tcPr>
          <w:tcW w:w="3089" w:type="dxa"/>
          <w:shd w:val="clear" w:color="auto" w:fill="auto"/>
        </w:tcPr>
        <w:p w:rsidR="00992ED9" w:rsidRPr="00157E81" w:rsidRDefault="00992ED9" w:rsidP="00512630">
          <w:pPr>
            <w:pStyle w:val="a4"/>
            <w:ind w:left="800" w:rightChars="100" w:right="210" w:hanging="800"/>
            <w:rPr>
              <w:rFonts w:hAnsi="ＭＳ 明朝"/>
              <w:sz w:val="16"/>
              <w:szCs w:val="16"/>
            </w:rPr>
          </w:pPr>
        </w:p>
      </w:tc>
      <w:tc>
        <w:tcPr>
          <w:tcW w:w="3235" w:type="dxa"/>
          <w:shd w:val="clear" w:color="auto" w:fill="auto"/>
        </w:tcPr>
        <w:p w:rsidR="00992ED9" w:rsidRPr="00157E81" w:rsidRDefault="00992ED9" w:rsidP="00512630">
          <w:pPr>
            <w:pStyle w:val="a4"/>
            <w:ind w:left="800" w:rightChars="100" w:right="210" w:hanging="800"/>
            <w:jc w:val="center"/>
            <w:rPr>
              <w:rFonts w:hAnsi="ＭＳ 明朝"/>
              <w:sz w:val="16"/>
              <w:szCs w:val="16"/>
            </w:rPr>
          </w:pPr>
        </w:p>
      </w:tc>
      <w:tc>
        <w:tcPr>
          <w:tcW w:w="3334" w:type="dxa"/>
          <w:shd w:val="clear" w:color="auto" w:fill="auto"/>
        </w:tcPr>
        <w:p w:rsidR="00992ED9" w:rsidRPr="00157E81" w:rsidRDefault="00992ED9"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992ED9" w:rsidRPr="00157E81" w:rsidRDefault="00992ED9" w:rsidP="00512630">
          <w:pPr>
            <w:pStyle w:val="a4"/>
            <w:ind w:left="800" w:rightChars="-45" w:right="-94" w:hanging="800"/>
            <w:jc w:val="right"/>
            <w:rPr>
              <w:rFonts w:hAnsi="ＭＳ 明朝"/>
              <w:sz w:val="18"/>
              <w:szCs w:val="18"/>
            </w:rPr>
          </w:pPr>
        </w:p>
      </w:tc>
    </w:tr>
  </w:tbl>
  <w:p w:rsidR="00992ED9" w:rsidRPr="00B258F0" w:rsidRDefault="00992ED9">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DE383A" w:rsidRPr="00157E81" w:rsidTr="00157E81">
      <w:trPr>
        <w:trHeight w:val="315"/>
      </w:trPr>
      <w:tc>
        <w:tcPr>
          <w:tcW w:w="3089" w:type="dxa"/>
          <w:shd w:val="clear" w:color="auto" w:fill="auto"/>
        </w:tcPr>
        <w:p w:rsidR="00DE383A" w:rsidRPr="00157E81" w:rsidRDefault="00DE383A" w:rsidP="00512630">
          <w:pPr>
            <w:pStyle w:val="a4"/>
            <w:ind w:left="800" w:rightChars="100" w:right="210" w:hanging="800"/>
            <w:rPr>
              <w:rFonts w:hAnsi="ＭＳ 明朝"/>
              <w:sz w:val="16"/>
              <w:szCs w:val="16"/>
            </w:rPr>
          </w:pPr>
        </w:p>
      </w:tc>
      <w:tc>
        <w:tcPr>
          <w:tcW w:w="3235" w:type="dxa"/>
          <w:shd w:val="clear" w:color="auto" w:fill="auto"/>
        </w:tcPr>
        <w:p w:rsidR="00DE383A" w:rsidRPr="00157E81" w:rsidRDefault="00DE383A" w:rsidP="00512630">
          <w:pPr>
            <w:pStyle w:val="a4"/>
            <w:ind w:left="800" w:rightChars="100" w:right="210" w:hanging="800"/>
            <w:jc w:val="center"/>
            <w:rPr>
              <w:rFonts w:hAnsi="ＭＳ 明朝"/>
              <w:sz w:val="16"/>
              <w:szCs w:val="16"/>
            </w:rPr>
          </w:pPr>
        </w:p>
      </w:tc>
      <w:tc>
        <w:tcPr>
          <w:tcW w:w="3334" w:type="dxa"/>
          <w:shd w:val="clear" w:color="auto" w:fill="auto"/>
        </w:tcPr>
        <w:p w:rsidR="00DE383A" w:rsidRPr="00157E81" w:rsidRDefault="00DE383A"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E383A" w:rsidRPr="00157E81" w:rsidRDefault="00DE383A" w:rsidP="00512630">
          <w:pPr>
            <w:pStyle w:val="a4"/>
            <w:ind w:left="800" w:rightChars="-45" w:right="-94" w:hanging="800"/>
            <w:jc w:val="right"/>
            <w:rPr>
              <w:rFonts w:hAnsi="ＭＳ 明朝"/>
              <w:sz w:val="18"/>
              <w:szCs w:val="18"/>
            </w:rPr>
          </w:pPr>
        </w:p>
      </w:tc>
    </w:tr>
  </w:tbl>
  <w:p w:rsidR="00DE383A" w:rsidRPr="00B258F0" w:rsidRDefault="00DE383A">
    <w:pP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DE383A" w:rsidRPr="00157E81" w:rsidTr="00157E81">
      <w:trPr>
        <w:trHeight w:val="315"/>
      </w:trPr>
      <w:tc>
        <w:tcPr>
          <w:tcW w:w="3089" w:type="dxa"/>
          <w:shd w:val="clear" w:color="auto" w:fill="auto"/>
        </w:tcPr>
        <w:p w:rsidR="00DE383A" w:rsidRPr="00157E81" w:rsidRDefault="00DE383A" w:rsidP="00512630">
          <w:pPr>
            <w:pStyle w:val="a4"/>
            <w:ind w:left="800" w:rightChars="100" w:right="210" w:hanging="800"/>
            <w:rPr>
              <w:rFonts w:hAnsi="ＭＳ 明朝"/>
              <w:sz w:val="16"/>
              <w:szCs w:val="16"/>
            </w:rPr>
          </w:pPr>
        </w:p>
      </w:tc>
      <w:tc>
        <w:tcPr>
          <w:tcW w:w="3235" w:type="dxa"/>
          <w:shd w:val="clear" w:color="auto" w:fill="auto"/>
        </w:tcPr>
        <w:p w:rsidR="00DE383A" w:rsidRPr="00157E81" w:rsidRDefault="00DE383A" w:rsidP="00512630">
          <w:pPr>
            <w:pStyle w:val="a4"/>
            <w:ind w:left="800" w:rightChars="100" w:right="210" w:hanging="800"/>
            <w:jc w:val="center"/>
            <w:rPr>
              <w:rFonts w:hAnsi="ＭＳ 明朝"/>
              <w:sz w:val="16"/>
              <w:szCs w:val="16"/>
            </w:rPr>
          </w:pPr>
        </w:p>
      </w:tc>
      <w:tc>
        <w:tcPr>
          <w:tcW w:w="3334" w:type="dxa"/>
          <w:shd w:val="clear" w:color="auto" w:fill="auto"/>
        </w:tcPr>
        <w:p w:rsidR="00DE383A" w:rsidRPr="00157E81" w:rsidRDefault="00DE383A"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E383A" w:rsidRPr="00157E81" w:rsidRDefault="00DE383A" w:rsidP="00512630">
          <w:pPr>
            <w:pStyle w:val="a4"/>
            <w:ind w:left="800" w:rightChars="-45" w:right="-94" w:hanging="800"/>
            <w:jc w:val="right"/>
            <w:rPr>
              <w:rFonts w:hAnsi="ＭＳ 明朝"/>
              <w:sz w:val="18"/>
              <w:szCs w:val="18"/>
            </w:rPr>
          </w:pPr>
        </w:p>
      </w:tc>
    </w:tr>
  </w:tbl>
  <w:p w:rsidR="00DE383A" w:rsidRPr="00B258F0" w:rsidRDefault="00DE383A">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DE383A" w:rsidRPr="00157E81" w:rsidTr="00157E81">
      <w:trPr>
        <w:trHeight w:val="315"/>
      </w:trPr>
      <w:tc>
        <w:tcPr>
          <w:tcW w:w="3089" w:type="dxa"/>
          <w:shd w:val="clear" w:color="auto" w:fill="auto"/>
        </w:tcPr>
        <w:p w:rsidR="00DE383A" w:rsidRPr="00157E81" w:rsidRDefault="00DE383A" w:rsidP="00512630">
          <w:pPr>
            <w:pStyle w:val="a4"/>
            <w:ind w:left="800" w:rightChars="100" w:right="210" w:hanging="800"/>
            <w:rPr>
              <w:rFonts w:hAnsi="ＭＳ 明朝"/>
              <w:sz w:val="16"/>
              <w:szCs w:val="16"/>
            </w:rPr>
          </w:pPr>
        </w:p>
      </w:tc>
      <w:tc>
        <w:tcPr>
          <w:tcW w:w="3235" w:type="dxa"/>
          <w:shd w:val="clear" w:color="auto" w:fill="auto"/>
        </w:tcPr>
        <w:p w:rsidR="00DE383A" w:rsidRPr="00157E81" w:rsidRDefault="00DE383A" w:rsidP="00512630">
          <w:pPr>
            <w:pStyle w:val="a4"/>
            <w:ind w:left="800" w:rightChars="100" w:right="210" w:hanging="800"/>
            <w:jc w:val="center"/>
            <w:rPr>
              <w:rFonts w:hAnsi="ＭＳ 明朝"/>
              <w:sz w:val="16"/>
              <w:szCs w:val="16"/>
            </w:rPr>
          </w:pPr>
        </w:p>
      </w:tc>
      <w:tc>
        <w:tcPr>
          <w:tcW w:w="3334" w:type="dxa"/>
          <w:shd w:val="clear" w:color="auto" w:fill="auto"/>
        </w:tcPr>
        <w:p w:rsidR="00DE383A" w:rsidRPr="00157E81" w:rsidRDefault="00DE383A" w:rsidP="00512630">
          <w:pPr>
            <w:ind w:rightChars="100" w:right="210"/>
            <w:jc w:val="center"/>
            <w:rPr>
              <w:rFonts w:ascii="ＭＳ ゴシック" w:eastAsia="ＭＳ ゴシック" w:hAnsi="ＭＳ ゴシック"/>
              <w:color w:val="000000"/>
              <w:sz w:val="18"/>
              <w:szCs w:val="18"/>
            </w:rPr>
          </w:pPr>
          <w:r w:rsidRPr="00157E81">
            <w:rPr>
              <w:rFonts w:ascii="ＭＳ ゴシック" w:eastAsia="ＭＳ ゴシック" w:hAnsi="ＭＳ ゴシック" w:hint="eastAsia"/>
              <w:color w:val="000000"/>
              <w:sz w:val="18"/>
              <w:szCs w:val="18"/>
            </w:rPr>
            <w:t xml:space="preserve">　　　　　　　　　　　　　　　　　　　</w:t>
          </w:r>
        </w:p>
        <w:p w:rsidR="00DE383A" w:rsidRPr="00157E81" w:rsidRDefault="00DE383A" w:rsidP="00512630">
          <w:pPr>
            <w:pStyle w:val="a4"/>
            <w:ind w:left="800" w:rightChars="-45" w:right="-94" w:hanging="800"/>
            <w:jc w:val="right"/>
            <w:rPr>
              <w:rFonts w:hAnsi="ＭＳ 明朝"/>
              <w:sz w:val="18"/>
              <w:szCs w:val="18"/>
            </w:rPr>
          </w:pPr>
        </w:p>
      </w:tc>
    </w:tr>
  </w:tbl>
  <w:p w:rsidR="00DE383A" w:rsidRPr="00B258F0" w:rsidRDefault="00DE383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C5" w:rsidRDefault="009D28C5">
      <w:r>
        <w:separator/>
      </w:r>
    </w:p>
  </w:footnote>
  <w:footnote w:type="continuationSeparator" w:id="0">
    <w:p w:rsidR="009D28C5" w:rsidRDefault="009D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7B3"/>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3EEB7B89"/>
    <w:multiLevelType w:val="hybridMultilevel"/>
    <w:tmpl w:val="ECFC193E"/>
    <w:lvl w:ilvl="0" w:tplc="8ACAF56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72364AC5"/>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7EB77AA4"/>
    <w:multiLevelType w:val="hybridMultilevel"/>
    <w:tmpl w:val="AFF254B6"/>
    <w:lvl w:ilvl="0" w:tplc="D2A6B82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5"/>
  <w:displayHorizontalDrawingGridEvery w:val="0"/>
  <w:characterSpacingControl w:val="compressPunctuation"/>
  <w:hdrShapeDefaults>
    <o:shapedefaults v:ext="edit" spidmax="34817" fill="f" fillcolor="white" strokecolor="none [3213]">
      <v:fill color="white" on="f"/>
      <v:stroke color="none [3213]"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7C6"/>
    <w:rsid w:val="000021BE"/>
    <w:rsid w:val="000462C5"/>
    <w:rsid w:val="00053385"/>
    <w:rsid w:val="00067F9D"/>
    <w:rsid w:val="000B0913"/>
    <w:rsid w:val="000D07C6"/>
    <w:rsid w:val="000E08B1"/>
    <w:rsid w:val="000F1AA2"/>
    <w:rsid w:val="001033E0"/>
    <w:rsid w:val="001106EA"/>
    <w:rsid w:val="00157E81"/>
    <w:rsid w:val="001A2CCF"/>
    <w:rsid w:val="001A4BFF"/>
    <w:rsid w:val="001B7B59"/>
    <w:rsid w:val="001E19BE"/>
    <w:rsid w:val="00203FB8"/>
    <w:rsid w:val="00206A04"/>
    <w:rsid w:val="00211FB9"/>
    <w:rsid w:val="0023580E"/>
    <w:rsid w:val="00257344"/>
    <w:rsid w:val="002D79CC"/>
    <w:rsid w:val="002F1735"/>
    <w:rsid w:val="00314C4E"/>
    <w:rsid w:val="00316F59"/>
    <w:rsid w:val="00343222"/>
    <w:rsid w:val="00375891"/>
    <w:rsid w:val="00382F46"/>
    <w:rsid w:val="003A6E1E"/>
    <w:rsid w:val="003C6047"/>
    <w:rsid w:val="003E1F19"/>
    <w:rsid w:val="003E5D78"/>
    <w:rsid w:val="00435554"/>
    <w:rsid w:val="004527F9"/>
    <w:rsid w:val="004535C3"/>
    <w:rsid w:val="00487D5E"/>
    <w:rsid w:val="004C7718"/>
    <w:rsid w:val="004F3559"/>
    <w:rsid w:val="00512630"/>
    <w:rsid w:val="00522631"/>
    <w:rsid w:val="00522CC2"/>
    <w:rsid w:val="00535F5F"/>
    <w:rsid w:val="00573B20"/>
    <w:rsid w:val="00584FCB"/>
    <w:rsid w:val="005B4478"/>
    <w:rsid w:val="005E1292"/>
    <w:rsid w:val="005F314A"/>
    <w:rsid w:val="00635BFE"/>
    <w:rsid w:val="0064163F"/>
    <w:rsid w:val="0065594C"/>
    <w:rsid w:val="006600FB"/>
    <w:rsid w:val="00697E3B"/>
    <w:rsid w:val="006B2ADC"/>
    <w:rsid w:val="006C1B75"/>
    <w:rsid w:val="006E276D"/>
    <w:rsid w:val="00704425"/>
    <w:rsid w:val="00726731"/>
    <w:rsid w:val="00753B04"/>
    <w:rsid w:val="00776D22"/>
    <w:rsid w:val="00782094"/>
    <w:rsid w:val="00794489"/>
    <w:rsid w:val="007A178C"/>
    <w:rsid w:val="007A4DA5"/>
    <w:rsid w:val="007C168D"/>
    <w:rsid w:val="007F655C"/>
    <w:rsid w:val="00800D0B"/>
    <w:rsid w:val="00816FD9"/>
    <w:rsid w:val="00823A1D"/>
    <w:rsid w:val="00833E6C"/>
    <w:rsid w:val="00834D0C"/>
    <w:rsid w:val="00880A2D"/>
    <w:rsid w:val="00887595"/>
    <w:rsid w:val="008B5DC8"/>
    <w:rsid w:val="008B6305"/>
    <w:rsid w:val="008B773D"/>
    <w:rsid w:val="008C1509"/>
    <w:rsid w:val="008D3A93"/>
    <w:rsid w:val="008D555E"/>
    <w:rsid w:val="009014EA"/>
    <w:rsid w:val="00942EE6"/>
    <w:rsid w:val="0094487E"/>
    <w:rsid w:val="00946478"/>
    <w:rsid w:val="00957E5C"/>
    <w:rsid w:val="009849F7"/>
    <w:rsid w:val="00992ED9"/>
    <w:rsid w:val="00997B76"/>
    <w:rsid w:val="009A1BAD"/>
    <w:rsid w:val="009D1343"/>
    <w:rsid w:val="009D28C5"/>
    <w:rsid w:val="009F7383"/>
    <w:rsid w:val="00A114AF"/>
    <w:rsid w:val="00AA447B"/>
    <w:rsid w:val="00AB72FB"/>
    <w:rsid w:val="00AC08FF"/>
    <w:rsid w:val="00AD7ECC"/>
    <w:rsid w:val="00AE2A33"/>
    <w:rsid w:val="00AF0551"/>
    <w:rsid w:val="00AF32CB"/>
    <w:rsid w:val="00B11B01"/>
    <w:rsid w:val="00B66456"/>
    <w:rsid w:val="00BB37A3"/>
    <w:rsid w:val="00BB6A2B"/>
    <w:rsid w:val="00BF56A7"/>
    <w:rsid w:val="00C02935"/>
    <w:rsid w:val="00C40486"/>
    <w:rsid w:val="00C54A10"/>
    <w:rsid w:val="00C93796"/>
    <w:rsid w:val="00CB557A"/>
    <w:rsid w:val="00CB7FE6"/>
    <w:rsid w:val="00CC5B2F"/>
    <w:rsid w:val="00CE6715"/>
    <w:rsid w:val="00D00EE1"/>
    <w:rsid w:val="00D27254"/>
    <w:rsid w:val="00D63A4D"/>
    <w:rsid w:val="00D9245F"/>
    <w:rsid w:val="00DA708E"/>
    <w:rsid w:val="00DB5E30"/>
    <w:rsid w:val="00DE383A"/>
    <w:rsid w:val="00DE4554"/>
    <w:rsid w:val="00DF1042"/>
    <w:rsid w:val="00E06889"/>
    <w:rsid w:val="00E14349"/>
    <w:rsid w:val="00E23C39"/>
    <w:rsid w:val="00E23D10"/>
    <w:rsid w:val="00E26911"/>
    <w:rsid w:val="00E35829"/>
    <w:rsid w:val="00E41E5C"/>
    <w:rsid w:val="00E548B9"/>
    <w:rsid w:val="00EA7D6D"/>
    <w:rsid w:val="00ED3726"/>
    <w:rsid w:val="00ED392F"/>
    <w:rsid w:val="00EF135D"/>
    <w:rsid w:val="00F037C6"/>
    <w:rsid w:val="00F12461"/>
    <w:rsid w:val="00F50E34"/>
    <w:rsid w:val="00F671FC"/>
    <w:rsid w:val="00F719D0"/>
    <w:rsid w:val="00F73C5B"/>
    <w:rsid w:val="00F9130B"/>
    <w:rsid w:val="00F9586E"/>
    <w:rsid w:val="00FA28C0"/>
    <w:rsid w:val="00FA6F1A"/>
    <w:rsid w:val="00FA7140"/>
    <w:rsid w:val="00FB1813"/>
    <w:rsid w:val="00FC214F"/>
    <w:rsid w:val="00FD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color="none [3213]">
      <v:fill color="white" on="f"/>
      <v:stroke color="none [3213]" weight="2.25pt"/>
      <v:textbox inset="5.85pt,.7pt,5.85pt,.7pt"/>
    </o:shapedefaults>
    <o:shapelayout v:ext="edit">
      <o:idmap v:ext="edit" data="1,3"/>
    </o:shapelayout>
  </w:shapeDefaults>
  <w:decimalSymbol w:val="."/>
  <w:listSeparator w:val=","/>
  <w15:docId w15:val="{BFE9C629-6A0F-4332-9695-8B7EAA3E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54D7-D64A-4B84-A592-CF2C903F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1328</Words>
  <Characters>7575</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Windows ユーザー</cp:lastModifiedBy>
  <cp:revision>17</cp:revision>
  <cp:lastPrinted>2019-08-13T07:37:00Z</cp:lastPrinted>
  <dcterms:created xsi:type="dcterms:W3CDTF">2019-04-24T08:44:00Z</dcterms:created>
  <dcterms:modified xsi:type="dcterms:W3CDTF">2021-02-01T02:25:00Z</dcterms:modified>
</cp:coreProperties>
</file>